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36" w:type="dxa"/>
        <w:tblBorders>
          <w:top w:val="nil"/>
          <w:bottom w:val="nil"/>
          <w:insideH w:val="nil"/>
          <w:insideV w:val="nil"/>
        </w:tblBorders>
        <w:tblLayout w:type="fixed"/>
        <w:tblLook w:val="0400" w:firstRow="0" w:lastRow="0" w:firstColumn="0" w:lastColumn="0" w:noHBand="0" w:noVBand="1"/>
      </w:tblPr>
      <w:tblGrid>
        <w:gridCol w:w="3828"/>
        <w:gridCol w:w="5508"/>
      </w:tblGrid>
      <w:tr w:rsidR="00AB5551" w14:paraId="639722EB" w14:textId="77777777">
        <w:tc>
          <w:tcPr>
            <w:tcW w:w="3828" w:type="dxa"/>
            <w:tcBorders>
              <w:top w:val="nil"/>
              <w:left w:val="nil"/>
              <w:bottom w:val="nil"/>
              <w:right w:val="nil"/>
            </w:tcBorders>
            <w:shd w:val="clear" w:color="auto" w:fill="auto"/>
            <w:tcMar>
              <w:top w:w="0" w:type="dxa"/>
              <w:left w:w="108" w:type="dxa"/>
              <w:bottom w:w="0" w:type="dxa"/>
              <w:right w:w="108" w:type="dxa"/>
            </w:tcMar>
          </w:tcPr>
          <w:p w14:paraId="6867824A" w14:textId="319B18BA" w:rsidR="00AB5551" w:rsidRPr="00D12A7D" w:rsidRDefault="00D12A7D">
            <w:pPr>
              <w:spacing w:before="120"/>
              <w:jc w:val="center"/>
              <w:rPr>
                <w:lang w:val="en-US"/>
              </w:rPr>
            </w:pPr>
            <w:r>
              <w:t>BỘ GIÁO DỤC VÀ ĐÀO TẠO</w:t>
            </w:r>
            <w:r>
              <w:br/>
            </w:r>
            <w:r>
              <w:rPr>
                <w:b/>
              </w:rPr>
              <w:t>TRƯỜNG ĐẠI HỌC MỞ HÀ NỘI</w:t>
            </w:r>
            <w:r>
              <w:rPr>
                <w:b/>
              </w:rPr>
              <w:br/>
              <w:t>-------</w:t>
            </w:r>
            <w:r>
              <w:rPr>
                <w:b/>
                <w:lang w:val="en-US"/>
              </w:rPr>
              <w:t>------------------------</w:t>
            </w:r>
          </w:p>
        </w:tc>
        <w:tc>
          <w:tcPr>
            <w:tcW w:w="5508" w:type="dxa"/>
            <w:tcBorders>
              <w:top w:val="nil"/>
              <w:left w:val="nil"/>
              <w:bottom w:val="nil"/>
              <w:right w:val="nil"/>
            </w:tcBorders>
            <w:shd w:val="clear" w:color="auto" w:fill="auto"/>
            <w:tcMar>
              <w:top w:w="0" w:type="dxa"/>
              <w:left w:w="108" w:type="dxa"/>
              <w:bottom w:w="0" w:type="dxa"/>
              <w:right w:w="108" w:type="dxa"/>
            </w:tcMar>
          </w:tcPr>
          <w:p w14:paraId="65FE307D" w14:textId="77777777" w:rsidR="00AB5551" w:rsidRDefault="00D12A7D">
            <w:pPr>
              <w:spacing w:before="120"/>
              <w:jc w:val="center"/>
            </w:pPr>
            <w:r>
              <w:t> </w:t>
            </w:r>
          </w:p>
        </w:tc>
      </w:tr>
    </w:tbl>
    <w:p w14:paraId="45F3B8D4" w14:textId="58EEDFAE" w:rsidR="00AB5551" w:rsidRPr="00D12A7D" w:rsidRDefault="00D12A7D" w:rsidP="00D12A7D">
      <w:pPr>
        <w:spacing w:before="120" w:after="280"/>
        <w:jc w:val="center"/>
        <w:rPr>
          <w:sz w:val="26"/>
          <w:szCs w:val="26"/>
        </w:rPr>
      </w:pPr>
      <w:r w:rsidRPr="00D12A7D">
        <w:rPr>
          <w:b/>
          <w:sz w:val="26"/>
          <w:szCs w:val="26"/>
        </w:rPr>
        <w:t>THÔNG TIN KẾT QUẢ NGHIÊN CỨU</w:t>
      </w:r>
    </w:p>
    <w:p w14:paraId="32066626" w14:textId="77777777" w:rsidR="00AB5551" w:rsidRPr="00255491" w:rsidRDefault="00D12A7D" w:rsidP="000001DA">
      <w:pPr>
        <w:spacing w:line="360" w:lineRule="auto"/>
        <w:jc w:val="both"/>
        <w:rPr>
          <w:sz w:val="26"/>
          <w:szCs w:val="26"/>
        </w:rPr>
      </w:pPr>
      <w:r w:rsidRPr="00255491">
        <w:rPr>
          <w:b/>
          <w:sz w:val="26"/>
          <w:szCs w:val="26"/>
        </w:rPr>
        <w:t>1. Thông tin chung:</w:t>
      </w:r>
    </w:p>
    <w:p w14:paraId="3A897E12" w14:textId="2CD105F7" w:rsidR="00AB5551" w:rsidRPr="00DB2B41" w:rsidRDefault="007D12C1" w:rsidP="000001DA">
      <w:pPr>
        <w:spacing w:line="360" w:lineRule="auto"/>
        <w:ind w:firstLine="567"/>
        <w:jc w:val="both"/>
        <w:rPr>
          <w:sz w:val="26"/>
          <w:szCs w:val="26"/>
          <w:lang w:val="en-US"/>
        </w:rPr>
      </w:pPr>
      <w:r>
        <w:rPr>
          <w:sz w:val="26"/>
          <w:szCs w:val="26"/>
        </w:rPr>
        <w:t>- Tên đề tài:</w:t>
      </w:r>
      <w:r w:rsidR="00DB2B41">
        <w:rPr>
          <w:sz w:val="26"/>
          <w:szCs w:val="26"/>
          <w:lang w:val="en-US"/>
        </w:rPr>
        <w:t xml:space="preserve"> </w:t>
      </w:r>
      <w:r w:rsidR="00943BA6" w:rsidRPr="00943BA6">
        <w:rPr>
          <w:b/>
          <w:bCs/>
          <w:sz w:val="26"/>
          <w:szCs w:val="26"/>
        </w:rPr>
        <w:t>Đẩy mạnh bảo hiểm xanh trong lĩnh vực năng lượng tái tạo ở Việt Nam giai đoạn hiện nay</w:t>
      </w:r>
    </w:p>
    <w:p w14:paraId="47B65034" w14:textId="2DBC32D1" w:rsidR="00AB5551" w:rsidRPr="00DB2B41" w:rsidRDefault="00D12A7D" w:rsidP="000001DA">
      <w:pPr>
        <w:spacing w:line="360" w:lineRule="auto"/>
        <w:ind w:firstLine="567"/>
        <w:jc w:val="both"/>
        <w:rPr>
          <w:sz w:val="26"/>
          <w:szCs w:val="26"/>
          <w:lang w:val="en-US"/>
        </w:rPr>
      </w:pPr>
      <w:r w:rsidRPr="00255491">
        <w:rPr>
          <w:sz w:val="26"/>
          <w:szCs w:val="26"/>
        </w:rPr>
        <w:t xml:space="preserve">- Mã số: </w:t>
      </w:r>
      <w:r w:rsidR="00DB2B41" w:rsidRPr="002A4CDF">
        <w:rPr>
          <w:b/>
          <w:bCs/>
          <w:sz w:val="26"/>
          <w:szCs w:val="26"/>
          <w:lang w:val="en-US"/>
        </w:rPr>
        <w:t>MHN202</w:t>
      </w:r>
      <w:r w:rsidR="00943BA6">
        <w:rPr>
          <w:b/>
          <w:bCs/>
          <w:sz w:val="26"/>
          <w:szCs w:val="26"/>
          <w:lang w:val="en-US"/>
        </w:rPr>
        <w:t xml:space="preserve">5 - </w:t>
      </w:r>
      <w:r w:rsidR="00DB2B41" w:rsidRPr="002A4CDF">
        <w:rPr>
          <w:b/>
          <w:bCs/>
          <w:sz w:val="26"/>
          <w:szCs w:val="26"/>
          <w:lang w:val="en-US"/>
        </w:rPr>
        <w:t>0</w:t>
      </w:r>
      <w:r w:rsidR="00943BA6">
        <w:rPr>
          <w:b/>
          <w:bCs/>
          <w:sz w:val="26"/>
          <w:szCs w:val="26"/>
          <w:lang w:val="en-US"/>
        </w:rPr>
        <w:t>3</w:t>
      </w:r>
      <w:r w:rsidR="00DB2B41" w:rsidRPr="002A4CDF">
        <w:rPr>
          <w:b/>
          <w:bCs/>
          <w:sz w:val="26"/>
          <w:szCs w:val="26"/>
          <w:lang w:val="en-US"/>
        </w:rPr>
        <w:t>.</w:t>
      </w:r>
      <w:r w:rsidR="00943BA6">
        <w:rPr>
          <w:b/>
          <w:bCs/>
          <w:sz w:val="26"/>
          <w:szCs w:val="26"/>
          <w:lang w:val="en-US"/>
        </w:rPr>
        <w:t>4</w:t>
      </w:r>
      <w:r w:rsidR="00DB2B41" w:rsidRPr="002A4CDF">
        <w:rPr>
          <w:b/>
          <w:bCs/>
          <w:sz w:val="26"/>
          <w:szCs w:val="26"/>
          <w:lang w:val="en-US"/>
        </w:rPr>
        <w:t>6</w:t>
      </w:r>
    </w:p>
    <w:p w14:paraId="382FC8A9" w14:textId="0B31E3C7" w:rsidR="00AB5551" w:rsidRPr="00DB2B41" w:rsidRDefault="00D12A7D" w:rsidP="000001DA">
      <w:pPr>
        <w:spacing w:line="360" w:lineRule="auto"/>
        <w:ind w:firstLine="567"/>
        <w:jc w:val="both"/>
        <w:rPr>
          <w:sz w:val="26"/>
          <w:szCs w:val="26"/>
          <w:lang w:val="en-US"/>
        </w:rPr>
      </w:pPr>
      <w:r w:rsidRPr="00255491">
        <w:rPr>
          <w:sz w:val="26"/>
          <w:szCs w:val="26"/>
        </w:rPr>
        <w:t xml:space="preserve">- Chủ nhiệm đề tài: </w:t>
      </w:r>
      <w:r w:rsidR="00DB2B41" w:rsidRPr="002A4CDF">
        <w:rPr>
          <w:b/>
          <w:bCs/>
          <w:sz w:val="26"/>
          <w:szCs w:val="26"/>
          <w:lang w:val="en-US"/>
        </w:rPr>
        <w:t>ThS. Nguyễn Anh Tú</w:t>
      </w:r>
    </w:p>
    <w:p w14:paraId="3F66899D" w14:textId="0AD752E7" w:rsidR="00AB5551" w:rsidRPr="00DB2B41" w:rsidRDefault="00D12A7D" w:rsidP="000001DA">
      <w:pPr>
        <w:spacing w:line="360" w:lineRule="auto"/>
        <w:ind w:firstLine="567"/>
        <w:jc w:val="both"/>
        <w:rPr>
          <w:sz w:val="26"/>
          <w:szCs w:val="26"/>
          <w:lang w:val="en-US"/>
        </w:rPr>
      </w:pPr>
      <w:r w:rsidRPr="00255491">
        <w:rPr>
          <w:sz w:val="26"/>
          <w:szCs w:val="26"/>
        </w:rPr>
        <w:t xml:space="preserve">- Thời gian thực hiện: </w:t>
      </w:r>
      <w:r w:rsidR="00DB2B41">
        <w:rPr>
          <w:sz w:val="26"/>
          <w:szCs w:val="26"/>
          <w:lang w:val="en-US"/>
        </w:rPr>
        <w:t>12 tháng (</w:t>
      </w:r>
      <w:r w:rsidR="00DB2B41">
        <w:t>Từ tháng 01 năm 202</w:t>
      </w:r>
      <w:r w:rsidR="00943BA6">
        <w:rPr>
          <w:lang w:val="en-US"/>
        </w:rPr>
        <w:t>5</w:t>
      </w:r>
      <w:r w:rsidR="00DB2B41">
        <w:t xml:space="preserve"> đến tháng </w:t>
      </w:r>
      <w:r w:rsidR="00DB2B41" w:rsidRPr="007F3CFD">
        <w:t>12</w:t>
      </w:r>
      <w:r w:rsidR="00DB2B41">
        <w:t xml:space="preserve"> năm </w:t>
      </w:r>
      <w:r w:rsidR="00DB2B41" w:rsidRPr="00D34B6E">
        <w:t>202</w:t>
      </w:r>
      <w:r w:rsidR="00943BA6">
        <w:rPr>
          <w:lang w:val="en-US"/>
        </w:rPr>
        <w:t>5</w:t>
      </w:r>
      <w:r w:rsidR="00DB2B41">
        <w:rPr>
          <w:lang w:val="en-US"/>
        </w:rPr>
        <w:t>)</w:t>
      </w:r>
    </w:p>
    <w:p w14:paraId="6D9D95D3" w14:textId="77777777" w:rsidR="00943BA6" w:rsidRDefault="00D12A7D" w:rsidP="000001DA">
      <w:pPr>
        <w:spacing w:line="360" w:lineRule="auto"/>
        <w:jc w:val="both"/>
        <w:rPr>
          <w:b/>
          <w:sz w:val="26"/>
          <w:szCs w:val="26"/>
        </w:rPr>
      </w:pPr>
      <w:r w:rsidRPr="00255491">
        <w:rPr>
          <w:b/>
          <w:sz w:val="26"/>
          <w:szCs w:val="26"/>
        </w:rPr>
        <w:t xml:space="preserve">2. Mục tiêu: </w:t>
      </w:r>
    </w:p>
    <w:p w14:paraId="1A71C390" w14:textId="77777777" w:rsidR="00943BA6" w:rsidRPr="00943BA6" w:rsidRDefault="00943BA6" w:rsidP="009B242B">
      <w:pPr>
        <w:spacing w:line="360" w:lineRule="auto"/>
        <w:ind w:firstLine="567"/>
        <w:jc w:val="both"/>
        <w:rPr>
          <w:sz w:val="26"/>
          <w:szCs w:val="26"/>
        </w:rPr>
      </w:pPr>
      <w:r w:rsidRPr="00943BA6">
        <w:rPr>
          <w:b/>
          <w:bCs/>
          <w:i/>
          <w:iCs/>
          <w:sz w:val="26"/>
          <w:szCs w:val="26"/>
        </w:rPr>
        <w:t>Mục tiêu tổng quát:</w:t>
      </w:r>
      <w:r w:rsidRPr="00943BA6">
        <w:rPr>
          <w:sz w:val="26"/>
          <w:szCs w:val="26"/>
        </w:rPr>
        <w:t xml:space="preserve"> Đề xuất giải pháp đẩy mạnh bảo hiểm xanh trong lĩnh vực năng lượng tái tạo ở Việt Nam</w:t>
      </w:r>
    </w:p>
    <w:p w14:paraId="196831F9" w14:textId="77777777" w:rsidR="00943BA6" w:rsidRPr="00943BA6" w:rsidRDefault="00943BA6" w:rsidP="009B242B">
      <w:pPr>
        <w:spacing w:line="360" w:lineRule="auto"/>
        <w:ind w:firstLine="567"/>
        <w:jc w:val="both"/>
        <w:rPr>
          <w:b/>
          <w:bCs/>
          <w:i/>
          <w:iCs/>
          <w:sz w:val="26"/>
          <w:szCs w:val="26"/>
        </w:rPr>
      </w:pPr>
      <w:r w:rsidRPr="00943BA6">
        <w:rPr>
          <w:b/>
          <w:bCs/>
          <w:i/>
          <w:iCs/>
          <w:sz w:val="26"/>
          <w:szCs w:val="26"/>
        </w:rPr>
        <w:t>Mục tiêu cụ thể:</w:t>
      </w:r>
    </w:p>
    <w:p w14:paraId="4D51DBF2" w14:textId="77777777" w:rsidR="00943BA6" w:rsidRPr="00943BA6" w:rsidRDefault="00943BA6" w:rsidP="00943BA6">
      <w:pPr>
        <w:pStyle w:val="ListParagraph"/>
        <w:numPr>
          <w:ilvl w:val="0"/>
          <w:numId w:val="5"/>
        </w:numPr>
        <w:spacing w:line="360" w:lineRule="auto"/>
        <w:ind w:left="851" w:hanging="284"/>
        <w:jc w:val="both"/>
        <w:rPr>
          <w:sz w:val="26"/>
          <w:szCs w:val="26"/>
        </w:rPr>
      </w:pPr>
      <w:r w:rsidRPr="00943BA6">
        <w:rPr>
          <w:sz w:val="26"/>
          <w:szCs w:val="26"/>
        </w:rPr>
        <w:t>Hệ thống hóa lý luận về bảo hiểm xanh trong lĩnh vực năng lượng tái tạo</w:t>
      </w:r>
    </w:p>
    <w:p w14:paraId="586FBF7C" w14:textId="5DD2D7CD" w:rsidR="00943BA6" w:rsidRDefault="00943BA6" w:rsidP="00943BA6">
      <w:pPr>
        <w:pStyle w:val="ListParagraph"/>
        <w:numPr>
          <w:ilvl w:val="0"/>
          <w:numId w:val="5"/>
        </w:numPr>
        <w:spacing w:line="360" w:lineRule="auto"/>
        <w:ind w:left="851" w:hanging="284"/>
        <w:jc w:val="both"/>
        <w:rPr>
          <w:sz w:val="26"/>
          <w:szCs w:val="26"/>
        </w:rPr>
      </w:pPr>
      <w:r w:rsidRPr="00943BA6">
        <w:rPr>
          <w:sz w:val="26"/>
          <w:szCs w:val="26"/>
        </w:rPr>
        <w:t>Phân tích, đánh giá thực trạng bảo hiểm xanh trong lĩnh vực năng lượng tái tạo ở Việt Nam</w:t>
      </w:r>
    </w:p>
    <w:p w14:paraId="7CADB70D" w14:textId="2F5456EC" w:rsidR="00285E57" w:rsidRPr="00943BA6" w:rsidRDefault="00285E57" w:rsidP="00943BA6">
      <w:pPr>
        <w:pStyle w:val="ListParagraph"/>
        <w:numPr>
          <w:ilvl w:val="0"/>
          <w:numId w:val="5"/>
        </w:numPr>
        <w:spacing w:line="360" w:lineRule="auto"/>
        <w:ind w:left="851" w:hanging="284"/>
        <w:jc w:val="both"/>
        <w:rPr>
          <w:sz w:val="26"/>
          <w:szCs w:val="26"/>
        </w:rPr>
      </w:pPr>
      <w:r w:rsidRPr="00006956">
        <w:rPr>
          <w:szCs w:val="26"/>
        </w:rPr>
        <w:t>Đề xuất một số giải pháp đẩy mạnh bảo hiểm xanh trong lĩnh vực năng lượng tái tạo ở Việt Nam</w:t>
      </w:r>
    </w:p>
    <w:p w14:paraId="6B76781C" w14:textId="77777777" w:rsidR="00AB5551" w:rsidRPr="00255491" w:rsidRDefault="00D12A7D" w:rsidP="000001DA">
      <w:pPr>
        <w:spacing w:line="360" w:lineRule="auto"/>
        <w:jc w:val="both"/>
        <w:rPr>
          <w:b/>
          <w:sz w:val="26"/>
          <w:szCs w:val="26"/>
        </w:rPr>
      </w:pPr>
      <w:r w:rsidRPr="00255491">
        <w:rPr>
          <w:b/>
          <w:sz w:val="26"/>
          <w:szCs w:val="26"/>
        </w:rPr>
        <w:t>3. Tính mới và sáng tạo:</w:t>
      </w:r>
    </w:p>
    <w:p w14:paraId="0D49EDAC" w14:textId="34087E6A" w:rsidR="00176433" w:rsidRPr="00A11AC9" w:rsidRDefault="00176433" w:rsidP="000001DA">
      <w:pPr>
        <w:pStyle w:val="ListParagraph"/>
        <w:tabs>
          <w:tab w:val="left" w:pos="720"/>
        </w:tabs>
        <w:spacing w:line="360" w:lineRule="auto"/>
        <w:ind w:left="0" w:firstLine="567"/>
        <w:contextualSpacing w:val="0"/>
        <w:jc w:val="both"/>
        <w:rPr>
          <w:i/>
          <w:sz w:val="26"/>
          <w:szCs w:val="26"/>
        </w:rPr>
      </w:pPr>
      <w:r w:rsidRPr="00A11AC9">
        <w:rPr>
          <w:i/>
          <w:sz w:val="26"/>
          <w:szCs w:val="26"/>
        </w:rPr>
        <w:t>a. Về lý luận:</w:t>
      </w:r>
    </w:p>
    <w:p w14:paraId="19977D91" w14:textId="69821A75" w:rsidR="006F07CF" w:rsidRPr="009A7D13" w:rsidRDefault="00CE730B" w:rsidP="000001DA">
      <w:pPr>
        <w:pStyle w:val="ListParagraph"/>
        <w:tabs>
          <w:tab w:val="left" w:pos="720"/>
        </w:tabs>
        <w:spacing w:line="360" w:lineRule="auto"/>
        <w:ind w:left="0" w:firstLine="567"/>
        <w:contextualSpacing w:val="0"/>
        <w:jc w:val="both"/>
        <w:rPr>
          <w:sz w:val="26"/>
          <w:szCs w:val="26"/>
          <w:lang w:val="pt-BR"/>
        </w:rPr>
      </w:pPr>
      <w:r w:rsidRPr="009A7D13">
        <w:rPr>
          <w:sz w:val="26"/>
          <w:szCs w:val="26"/>
          <w:lang w:val="en-US"/>
        </w:rPr>
        <w:t>C</w:t>
      </w:r>
      <w:r w:rsidRPr="009A7D13">
        <w:rPr>
          <w:sz w:val="26"/>
          <w:szCs w:val="26"/>
        </w:rPr>
        <w:t>ông trình là một trong những thử nghiệm tại Việt Nam hệ thống hóa và đối sánh một cách bài bản các mô hình bảo hiểm xanh tiên tiến trên thế giới, đặc biệt là bảo hiểm tham số, bảo lãnh rủi ro trong Hợp đồng mua bán điện và các công cụ chuyển giao rủi ro thay thế với bối cảnh và thực tiễn trong nước, qua đó lấp đầy khoảng trống tri thức đã được nhận diện ở phần tổng quan.</w:t>
      </w:r>
    </w:p>
    <w:p w14:paraId="2568FC2B" w14:textId="3C28F6FE" w:rsidR="00176433" w:rsidRPr="00A11AC9" w:rsidRDefault="00176433" w:rsidP="000001DA">
      <w:pPr>
        <w:spacing w:line="360" w:lineRule="auto"/>
        <w:ind w:firstLine="567"/>
        <w:jc w:val="both"/>
        <w:rPr>
          <w:i/>
          <w:sz w:val="26"/>
          <w:szCs w:val="26"/>
          <w:lang w:val="pt-BR"/>
        </w:rPr>
      </w:pPr>
      <w:r w:rsidRPr="00A11AC9">
        <w:rPr>
          <w:i/>
          <w:sz w:val="26"/>
          <w:szCs w:val="26"/>
          <w:lang w:val="pt-BR"/>
        </w:rPr>
        <w:t>b. Về thực tiễn:</w:t>
      </w:r>
    </w:p>
    <w:p w14:paraId="0A984B6A" w14:textId="756AF35B" w:rsidR="006F07CF" w:rsidRPr="00A11AC9" w:rsidRDefault="009A7D13" w:rsidP="000001DA">
      <w:pPr>
        <w:spacing w:line="360" w:lineRule="auto"/>
        <w:ind w:firstLine="567"/>
        <w:jc w:val="both"/>
        <w:rPr>
          <w:i/>
          <w:sz w:val="26"/>
          <w:szCs w:val="26"/>
          <w:lang w:val="pt-BR"/>
        </w:rPr>
      </w:pPr>
      <w:r w:rsidRPr="009A7D13">
        <w:rPr>
          <w:color w:val="333333"/>
          <w:sz w:val="26"/>
          <w:szCs w:val="26"/>
          <w:shd w:val="clear" w:color="auto" w:fill="FFFFFF"/>
        </w:rPr>
        <w:t xml:space="preserve">Các kết quả của nghiên cứu có giá trị tham chiếu trực tiếp cho hoạch định chính sách và triển khai sản phẩm. Trên bình diện quản lý nhà nước, hệ thống chứng cứ và chuẩn so sánh cung cấp cơ sở khoa học để các cơ quan chức năng xem xét hoàn thiện khung khổ pháp lý cho bảo hiểm xanh, bao gồm chuẩn tắc sản phẩm, yêu cầu minh bạch dữ liệu chỉ số, cơ chế phối hợp và giám sát triển khai. Trên bình diện thị trường, doanh nghiệp bảo hiểm và tái bảo hiểm có thể sử dụng ma trận khoảng trống – rào cản – giải pháp cùng lộ </w:t>
      </w:r>
      <w:r w:rsidRPr="009A7D13">
        <w:rPr>
          <w:color w:val="333333"/>
          <w:sz w:val="26"/>
          <w:szCs w:val="26"/>
          <w:shd w:val="clear" w:color="auto" w:fill="FFFFFF"/>
        </w:rPr>
        <w:lastRenderedPageBreak/>
        <w:t>trình theo giai đoạn làm định hướng phát triển sản phẩm, ưu tiên đầu tư năng lực định phí – mô hình hóa rủi ro, thiết kế điều khoản gắn với Hợp đồng mua bán điện, tổ chức đồng bảo hiểm/tái bảo hiểm và thí điểm bảo hiểm tham số dựa trên dữ liệu thời tiết – hệ thống điện. Với các nhà đầu tư và tổ chức tài chính, các tiêu chí đánh giá khả thi được đề xuất giúp liên kết giải pháp bảo hiểm với mục tiêu giảm thiểu rủi ro dòng tiền và hạ chi phí vốn của dự án năng lượng tái tạo, từ đó góp phần cải thiện tính hấp dẫn đầu tư và thúc đẩy huy động nguồn lực cho quá trình chuyển dịch năng lượng tại Việt Nam.</w:t>
      </w:r>
    </w:p>
    <w:p w14:paraId="647CFDAB" w14:textId="35A1E9E7" w:rsidR="00AB5551" w:rsidRPr="00255491" w:rsidRDefault="00D12A7D" w:rsidP="000001DA">
      <w:pPr>
        <w:spacing w:line="360" w:lineRule="auto"/>
        <w:rPr>
          <w:b/>
          <w:color w:val="000000" w:themeColor="text1"/>
          <w:sz w:val="26"/>
          <w:szCs w:val="26"/>
          <w:lang w:val="en-US"/>
        </w:rPr>
      </w:pPr>
      <w:r w:rsidRPr="00255491">
        <w:rPr>
          <w:b/>
          <w:color w:val="000000" w:themeColor="text1"/>
          <w:sz w:val="26"/>
          <w:szCs w:val="26"/>
        </w:rPr>
        <w:t>4. Kết quả nghiên cứu</w:t>
      </w:r>
      <w:r w:rsidR="004061FE" w:rsidRPr="00255491">
        <w:rPr>
          <w:b/>
          <w:color w:val="000000" w:themeColor="text1"/>
          <w:sz w:val="26"/>
          <w:szCs w:val="26"/>
          <w:lang w:val="en-US"/>
        </w:rPr>
        <w:t>:</w:t>
      </w:r>
    </w:p>
    <w:p w14:paraId="762E2843" w14:textId="77777777" w:rsidR="009C2247" w:rsidRPr="009C2247" w:rsidRDefault="009C2247" w:rsidP="009C2247">
      <w:pPr>
        <w:spacing w:line="360" w:lineRule="auto"/>
        <w:ind w:firstLine="567"/>
        <w:jc w:val="both"/>
        <w:rPr>
          <w:sz w:val="26"/>
          <w:szCs w:val="26"/>
        </w:rPr>
      </w:pPr>
      <w:r w:rsidRPr="009C2247">
        <w:rPr>
          <w:sz w:val="26"/>
          <w:szCs w:val="26"/>
        </w:rPr>
        <w:t>1. Về lý luận: Nghiên cứu đã hệ thống hóa và làm rõ lý luận về bảo hiểm xanh trong lĩnh vực năng lượng tái tạo, khẳng định bản chất của nó không chỉ dừng lại ở việc bảo vệ tài sản vật lý mà là một công cụ tài chính cấu trúc thiết yếu giúp ổn định dòng tiền, giảm thiểu rủi ro doanh thu và nâng cao hệ số tín nhiệm để khơi thông dòng vốn đầu tư.</w:t>
      </w:r>
    </w:p>
    <w:p w14:paraId="63CB935D" w14:textId="77777777" w:rsidR="009C2247" w:rsidRPr="009C2247" w:rsidRDefault="009C2247" w:rsidP="009C2247">
      <w:pPr>
        <w:spacing w:line="360" w:lineRule="auto"/>
        <w:ind w:firstLine="567"/>
        <w:jc w:val="both"/>
        <w:rPr>
          <w:sz w:val="26"/>
          <w:szCs w:val="26"/>
        </w:rPr>
      </w:pPr>
      <w:r w:rsidRPr="009C2247">
        <w:rPr>
          <w:sz w:val="26"/>
          <w:szCs w:val="26"/>
        </w:rPr>
        <w:t>2. Về thực tiễn: Nghiên cứu đã sử dụng phương pháp phân tích đối sánh định tính thông qua Khung 5 trục và đã chỉ ra được nguyên nhân gốc rễ kìm hãm thị trường không nằm ở năng lực kỹ thuật, mà nằm ở hai "điểm nghẽn" hạ tầng tiên quyết: (i) khung pháp lý của hợp đồng mua bán điện mẫu chưa đạt chuẩn chấp nhận tín dụng quốc tế và (ii) sự thiếu hụt cơ sở dữ liệu vận hành lưới điện minh bạch để định phí rủi ro.</w:t>
      </w:r>
    </w:p>
    <w:p w14:paraId="2E1034C4" w14:textId="2688A109" w:rsidR="00703F71" w:rsidRPr="009C2247" w:rsidRDefault="009C2247" w:rsidP="009C2247">
      <w:pPr>
        <w:spacing w:line="360" w:lineRule="auto"/>
        <w:ind w:firstLine="567"/>
        <w:jc w:val="both"/>
        <w:rPr>
          <w:sz w:val="26"/>
          <w:szCs w:val="26"/>
        </w:rPr>
      </w:pPr>
      <w:r w:rsidRPr="009C2247">
        <w:rPr>
          <w:sz w:val="26"/>
          <w:szCs w:val="26"/>
        </w:rPr>
        <w:t>3. Về giải pháp: Nghiên cứu đã đề xuất được hệ thống giải pháp đồng bộ theo quan điểm "Nhà nước kiến tạo - Thị trường vận hành" cùng lộ trình thực hiện ba giai đoạn đến năm 2030, ưu tiên tháo gỡ rào cản pháp lý và dữ liệu trước khi mở rộng thị trường. Đồng thời, nghiên cứu đã đưa ra kiến nghị cụ thể với các cơ quan quản lý nhà nước (Bộ Công Thương, Bộ Tài chính, Ngân hàng Nhà nước) và các chủ thể thị trường nhằm hiện thực hóa mục tiêu đẩy mạnh bảo hiểm xanh.</w:t>
      </w:r>
    </w:p>
    <w:p w14:paraId="5C49B88C" w14:textId="446B7F1D" w:rsidR="00AB5551" w:rsidRPr="00255491" w:rsidRDefault="00D12A7D" w:rsidP="000001DA">
      <w:pPr>
        <w:spacing w:after="120" w:line="360" w:lineRule="auto"/>
        <w:rPr>
          <w:b/>
          <w:sz w:val="26"/>
          <w:szCs w:val="26"/>
        </w:rPr>
      </w:pPr>
      <w:r w:rsidRPr="00255491">
        <w:rPr>
          <w:b/>
          <w:sz w:val="26"/>
          <w:szCs w:val="26"/>
        </w:rPr>
        <w:t>5. Sản phẩm:</w:t>
      </w:r>
    </w:p>
    <w:tbl>
      <w:tblPr>
        <w:tblStyle w:val="a0"/>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4011"/>
        <w:gridCol w:w="1533"/>
        <w:gridCol w:w="1302"/>
        <w:gridCol w:w="1559"/>
      </w:tblGrid>
      <w:tr w:rsidR="00AB5551" w:rsidRPr="004D2883" w14:paraId="7C4F1B83" w14:textId="77777777" w:rsidTr="009F544A">
        <w:trPr>
          <w:tblHeader/>
          <w:jc w:val="center"/>
        </w:trPr>
        <w:tc>
          <w:tcPr>
            <w:tcW w:w="804" w:type="dxa"/>
            <w:vAlign w:val="center"/>
          </w:tcPr>
          <w:p w14:paraId="1339BF49" w14:textId="77777777" w:rsidR="00AB5551" w:rsidRPr="004D2883" w:rsidRDefault="00D12A7D" w:rsidP="009F544A">
            <w:pPr>
              <w:spacing w:before="120" w:line="276" w:lineRule="auto"/>
              <w:jc w:val="center"/>
              <w:rPr>
                <w:b/>
                <w:sz w:val="26"/>
                <w:szCs w:val="26"/>
              </w:rPr>
            </w:pPr>
            <w:r w:rsidRPr="004D2883">
              <w:rPr>
                <w:b/>
                <w:sz w:val="26"/>
                <w:szCs w:val="26"/>
              </w:rPr>
              <w:t>STT</w:t>
            </w:r>
          </w:p>
        </w:tc>
        <w:tc>
          <w:tcPr>
            <w:tcW w:w="4011" w:type="dxa"/>
            <w:vAlign w:val="center"/>
          </w:tcPr>
          <w:p w14:paraId="296C00A1" w14:textId="77777777" w:rsidR="00AB5551" w:rsidRPr="004D2883" w:rsidRDefault="00D12A7D" w:rsidP="009F544A">
            <w:pPr>
              <w:spacing w:before="120" w:line="276" w:lineRule="auto"/>
              <w:jc w:val="center"/>
              <w:rPr>
                <w:b/>
                <w:sz w:val="26"/>
                <w:szCs w:val="26"/>
              </w:rPr>
            </w:pPr>
            <w:r w:rsidRPr="004D2883">
              <w:rPr>
                <w:b/>
                <w:sz w:val="26"/>
                <w:szCs w:val="26"/>
              </w:rPr>
              <w:t>Sản phẩm</w:t>
            </w:r>
          </w:p>
        </w:tc>
        <w:tc>
          <w:tcPr>
            <w:tcW w:w="1533" w:type="dxa"/>
            <w:vAlign w:val="center"/>
          </w:tcPr>
          <w:p w14:paraId="2F60E14D" w14:textId="77777777" w:rsidR="00AB5551" w:rsidRPr="004D2883" w:rsidRDefault="00D12A7D" w:rsidP="009F544A">
            <w:pPr>
              <w:spacing w:before="120" w:line="276" w:lineRule="auto"/>
              <w:jc w:val="center"/>
              <w:rPr>
                <w:b/>
                <w:sz w:val="26"/>
                <w:szCs w:val="26"/>
              </w:rPr>
            </w:pPr>
            <w:r w:rsidRPr="004D2883">
              <w:rPr>
                <w:b/>
                <w:sz w:val="26"/>
                <w:szCs w:val="26"/>
              </w:rPr>
              <w:t>Số lượng theo thuyết minh</w:t>
            </w:r>
          </w:p>
        </w:tc>
        <w:tc>
          <w:tcPr>
            <w:tcW w:w="1302" w:type="dxa"/>
            <w:vAlign w:val="center"/>
          </w:tcPr>
          <w:p w14:paraId="32B02562" w14:textId="77777777" w:rsidR="00AB5551" w:rsidRPr="004D2883" w:rsidRDefault="00D12A7D" w:rsidP="009F544A">
            <w:pPr>
              <w:spacing w:before="120" w:line="276" w:lineRule="auto"/>
              <w:jc w:val="center"/>
              <w:rPr>
                <w:b/>
                <w:sz w:val="26"/>
                <w:szCs w:val="26"/>
              </w:rPr>
            </w:pPr>
            <w:r w:rsidRPr="004D2883">
              <w:rPr>
                <w:b/>
                <w:sz w:val="26"/>
                <w:szCs w:val="26"/>
              </w:rPr>
              <w:t>Số lượng thực tế</w:t>
            </w:r>
          </w:p>
        </w:tc>
        <w:tc>
          <w:tcPr>
            <w:tcW w:w="1559" w:type="dxa"/>
            <w:vAlign w:val="center"/>
          </w:tcPr>
          <w:p w14:paraId="2A96F559" w14:textId="77777777" w:rsidR="00AB5551" w:rsidRPr="004D2883" w:rsidRDefault="00D12A7D" w:rsidP="009F544A">
            <w:pPr>
              <w:spacing w:before="120" w:line="276" w:lineRule="auto"/>
              <w:jc w:val="center"/>
              <w:rPr>
                <w:b/>
                <w:sz w:val="26"/>
                <w:szCs w:val="26"/>
              </w:rPr>
            </w:pPr>
            <w:r w:rsidRPr="004D2883">
              <w:rPr>
                <w:b/>
                <w:sz w:val="26"/>
                <w:szCs w:val="26"/>
              </w:rPr>
              <w:t>Ghi chú</w:t>
            </w:r>
          </w:p>
        </w:tc>
      </w:tr>
      <w:tr w:rsidR="00AB405A" w:rsidRPr="004D2883" w14:paraId="0449F4FD" w14:textId="77777777" w:rsidTr="009F544A">
        <w:trPr>
          <w:jc w:val="center"/>
        </w:trPr>
        <w:tc>
          <w:tcPr>
            <w:tcW w:w="804" w:type="dxa"/>
          </w:tcPr>
          <w:p w14:paraId="01DF7C09" w14:textId="77777777" w:rsidR="00AB405A" w:rsidRPr="004D2883" w:rsidRDefault="00AB405A" w:rsidP="004F4152">
            <w:pPr>
              <w:spacing w:before="120" w:line="276" w:lineRule="auto"/>
              <w:jc w:val="center"/>
              <w:rPr>
                <w:b/>
                <w:bCs/>
                <w:sz w:val="26"/>
                <w:szCs w:val="26"/>
              </w:rPr>
            </w:pPr>
            <w:r w:rsidRPr="004D2883">
              <w:rPr>
                <w:b/>
                <w:bCs/>
                <w:sz w:val="26"/>
                <w:szCs w:val="26"/>
              </w:rPr>
              <w:t>I</w:t>
            </w:r>
          </w:p>
        </w:tc>
        <w:tc>
          <w:tcPr>
            <w:tcW w:w="8405" w:type="dxa"/>
            <w:gridSpan w:val="4"/>
          </w:tcPr>
          <w:p w14:paraId="7E00EB25" w14:textId="1A51D2EB" w:rsidR="00AB405A" w:rsidRPr="004D2883" w:rsidRDefault="00AB405A" w:rsidP="00AB405A">
            <w:pPr>
              <w:spacing w:before="120" w:line="276" w:lineRule="auto"/>
              <w:rPr>
                <w:b/>
                <w:bCs/>
                <w:sz w:val="26"/>
                <w:szCs w:val="26"/>
              </w:rPr>
            </w:pPr>
            <w:r w:rsidRPr="004D2883">
              <w:rPr>
                <w:b/>
                <w:bCs/>
                <w:sz w:val="26"/>
                <w:szCs w:val="26"/>
              </w:rPr>
              <w:t>Sản phẩm khoa học</w:t>
            </w:r>
          </w:p>
        </w:tc>
      </w:tr>
      <w:tr w:rsidR="00AB405A" w:rsidRPr="004D2883" w14:paraId="749FF65A" w14:textId="77777777" w:rsidTr="009F544A">
        <w:trPr>
          <w:jc w:val="center"/>
        </w:trPr>
        <w:tc>
          <w:tcPr>
            <w:tcW w:w="804" w:type="dxa"/>
          </w:tcPr>
          <w:p w14:paraId="3203002B" w14:textId="77777777" w:rsidR="00AB405A" w:rsidRPr="004D2883" w:rsidRDefault="00AB405A" w:rsidP="004F4152">
            <w:pPr>
              <w:spacing w:before="120" w:line="276" w:lineRule="auto"/>
              <w:jc w:val="center"/>
              <w:rPr>
                <w:b/>
                <w:bCs/>
                <w:sz w:val="26"/>
                <w:szCs w:val="26"/>
              </w:rPr>
            </w:pPr>
          </w:p>
        </w:tc>
        <w:tc>
          <w:tcPr>
            <w:tcW w:w="4011" w:type="dxa"/>
          </w:tcPr>
          <w:p w14:paraId="382A4C23" w14:textId="63001ED6" w:rsidR="00AB405A" w:rsidRPr="00276005" w:rsidRDefault="00AB405A" w:rsidP="00AB405A">
            <w:pPr>
              <w:spacing w:before="120" w:line="276" w:lineRule="auto"/>
              <w:jc w:val="both"/>
              <w:rPr>
                <w:bCs/>
                <w:i/>
                <w:lang w:val="en-US"/>
              </w:rPr>
            </w:pPr>
            <w:r w:rsidRPr="00276005">
              <w:rPr>
                <w:bCs/>
                <w:i/>
                <w:lang w:val="en-US"/>
              </w:rPr>
              <w:t>Tài liệu tham khảo dành cho giảng dạy ngành Bảo hiểm của Trường Đại học Mở Hà Nội</w:t>
            </w:r>
          </w:p>
        </w:tc>
        <w:tc>
          <w:tcPr>
            <w:tcW w:w="1533" w:type="dxa"/>
            <w:vAlign w:val="center"/>
          </w:tcPr>
          <w:p w14:paraId="49B79E60" w14:textId="56651105" w:rsidR="00AB405A" w:rsidRPr="00AB405A" w:rsidRDefault="00AB405A" w:rsidP="00AB405A">
            <w:pPr>
              <w:spacing w:before="120" w:line="276" w:lineRule="auto"/>
              <w:jc w:val="center"/>
              <w:rPr>
                <w:bCs/>
                <w:sz w:val="26"/>
                <w:szCs w:val="26"/>
                <w:lang w:val="en-US"/>
              </w:rPr>
            </w:pPr>
            <w:r w:rsidRPr="00AB405A">
              <w:rPr>
                <w:bCs/>
                <w:sz w:val="26"/>
                <w:szCs w:val="26"/>
                <w:lang w:val="en-US"/>
              </w:rPr>
              <w:t>01</w:t>
            </w:r>
          </w:p>
        </w:tc>
        <w:tc>
          <w:tcPr>
            <w:tcW w:w="1302" w:type="dxa"/>
            <w:vAlign w:val="center"/>
          </w:tcPr>
          <w:p w14:paraId="2443A38A" w14:textId="19B33EAA" w:rsidR="00AB405A" w:rsidRPr="00AB405A" w:rsidRDefault="00AB405A" w:rsidP="00AB405A">
            <w:pPr>
              <w:spacing w:before="120" w:line="276" w:lineRule="auto"/>
              <w:jc w:val="center"/>
              <w:rPr>
                <w:bCs/>
                <w:sz w:val="26"/>
                <w:szCs w:val="26"/>
                <w:lang w:val="en-US"/>
              </w:rPr>
            </w:pPr>
            <w:r w:rsidRPr="00AB405A">
              <w:rPr>
                <w:bCs/>
                <w:sz w:val="26"/>
                <w:szCs w:val="26"/>
                <w:lang w:val="en-US"/>
              </w:rPr>
              <w:t>01</w:t>
            </w:r>
          </w:p>
        </w:tc>
        <w:tc>
          <w:tcPr>
            <w:tcW w:w="1559" w:type="dxa"/>
          </w:tcPr>
          <w:p w14:paraId="51E5B6BB" w14:textId="77777777" w:rsidR="00AB405A" w:rsidRPr="004D2883" w:rsidRDefault="00AB405A" w:rsidP="004F4152">
            <w:pPr>
              <w:spacing w:before="120" w:line="276" w:lineRule="auto"/>
              <w:jc w:val="center"/>
              <w:rPr>
                <w:b/>
                <w:bCs/>
                <w:sz w:val="26"/>
                <w:szCs w:val="26"/>
              </w:rPr>
            </w:pPr>
          </w:p>
        </w:tc>
      </w:tr>
      <w:tr w:rsidR="005A79DE" w:rsidRPr="004D2883" w14:paraId="0092F1BB" w14:textId="77777777" w:rsidTr="009F544A">
        <w:trPr>
          <w:jc w:val="center"/>
        </w:trPr>
        <w:tc>
          <w:tcPr>
            <w:tcW w:w="804" w:type="dxa"/>
          </w:tcPr>
          <w:p w14:paraId="663FB983" w14:textId="43E62D97" w:rsidR="005A79DE" w:rsidRPr="00AB405A" w:rsidRDefault="005A79DE" w:rsidP="004F4152">
            <w:pPr>
              <w:spacing w:before="120" w:line="276" w:lineRule="auto"/>
              <w:jc w:val="center"/>
              <w:rPr>
                <w:b/>
                <w:bCs/>
                <w:sz w:val="26"/>
                <w:szCs w:val="26"/>
                <w:lang w:val="en-US"/>
              </w:rPr>
            </w:pPr>
            <w:r>
              <w:rPr>
                <w:b/>
                <w:bCs/>
                <w:sz w:val="26"/>
                <w:szCs w:val="26"/>
                <w:lang w:val="en-US"/>
              </w:rPr>
              <w:t>II</w:t>
            </w:r>
          </w:p>
        </w:tc>
        <w:tc>
          <w:tcPr>
            <w:tcW w:w="8405" w:type="dxa"/>
            <w:gridSpan w:val="4"/>
            <w:vAlign w:val="center"/>
          </w:tcPr>
          <w:p w14:paraId="1857EFB0" w14:textId="775161D3" w:rsidR="005A79DE" w:rsidRPr="005A79DE" w:rsidRDefault="005A79DE" w:rsidP="005A79DE">
            <w:pPr>
              <w:spacing w:before="120" w:line="276" w:lineRule="auto"/>
              <w:rPr>
                <w:b/>
                <w:bCs/>
                <w:sz w:val="26"/>
                <w:szCs w:val="26"/>
              </w:rPr>
            </w:pPr>
            <w:r w:rsidRPr="005A79DE">
              <w:rPr>
                <w:b/>
                <w:bCs/>
                <w:sz w:val="26"/>
                <w:szCs w:val="26"/>
                <w:lang w:val="en-US"/>
              </w:rPr>
              <w:t>Sản phẩm công bố</w:t>
            </w:r>
          </w:p>
        </w:tc>
      </w:tr>
      <w:tr w:rsidR="005849CA" w:rsidRPr="004D2883" w14:paraId="515FA084" w14:textId="77777777" w:rsidTr="009F544A">
        <w:trPr>
          <w:jc w:val="center"/>
        </w:trPr>
        <w:tc>
          <w:tcPr>
            <w:tcW w:w="804" w:type="dxa"/>
          </w:tcPr>
          <w:p w14:paraId="75FBCC80" w14:textId="7016B467" w:rsidR="005849CA" w:rsidRPr="004D2883" w:rsidRDefault="005849CA" w:rsidP="005849CA">
            <w:pPr>
              <w:spacing w:before="120" w:line="276" w:lineRule="auto"/>
              <w:jc w:val="center"/>
              <w:rPr>
                <w:bCs/>
                <w:i/>
                <w:iCs/>
                <w:sz w:val="26"/>
                <w:szCs w:val="26"/>
                <w:lang w:val="en-US"/>
              </w:rPr>
            </w:pPr>
          </w:p>
        </w:tc>
        <w:tc>
          <w:tcPr>
            <w:tcW w:w="4011" w:type="dxa"/>
          </w:tcPr>
          <w:p w14:paraId="57E15411" w14:textId="2DBCAFDF" w:rsidR="005849CA" w:rsidRPr="00276005" w:rsidRDefault="005A79DE" w:rsidP="005849CA">
            <w:pPr>
              <w:spacing w:before="120" w:line="276" w:lineRule="auto"/>
              <w:jc w:val="both"/>
              <w:rPr>
                <w:bCs/>
                <w:i/>
                <w:iCs/>
                <w:sz w:val="26"/>
                <w:szCs w:val="26"/>
                <w:lang w:val="en-US"/>
              </w:rPr>
            </w:pPr>
            <w:r w:rsidRPr="00276005">
              <w:rPr>
                <w:i/>
                <w:szCs w:val="26"/>
              </w:rPr>
              <w:t xml:space="preserve">Bài báo khoa học được công bố trên Tạp chí thuộc danh mục của Hội đồng </w:t>
            </w:r>
            <w:r w:rsidRPr="00276005">
              <w:rPr>
                <w:i/>
                <w:szCs w:val="26"/>
              </w:rPr>
              <w:lastRenderedPageBreak/>
              <w:t>Giáo sư Nhà nước, tổng số điểm của các bài báo đạt</w:t>
            </w:r>
            <w:r w:rsidRPr="00276005">
              <w:rPr>
                <w:i/>
                <w:szCs w:val="26"/>
                <w:lang w:val="en-US"/>
              </w:rPr>
              <w:t xml:space="preserve"> 0,75 điểm</w:t>
            </w:r>
            <w:r w:rsidR="009F544A">
              <w:rPr>
                <w:i/>
                <w:szCs w:val="26"/>
                <w:lang w:val="en-US"/>
              </w:rPr>
              <w:t>.</w:t>
            </w:r>
          </w:p>
        </w:tc>
        <w:tc>
          <w:tcPr>
            <w:tcW w:w="1533" w:type="dxa"/>
            <w:vAlign w:val="center"/>
          </w:tcPr>
          <w:p w14:paraId="7A62FCE5" w14:textId="12221CE4" w:rsidR="005849CA" w:rsidRPr="004D2883" w:rsidRDefault="005849CA" w:rsidP="004D2883">
            <w:pPr>
              <w:spacing w:before="120" w:line="276" w:lineRule="auto"/>
              <w:jc w:val="center"/>
              <w:rPr>
                <w:b/>
                <w:bCs/>
                <w:sz w:val="26"/>
                <w:szCs w:val="26"/>
              </w:rPr>
            </w:pPr>
            <w:r w:rsidRPr="004D2883">
              <w:rPr>
                <w:bCs/>
                <w:sz w:val="26"/>
                <w:szCs w:val="26"/>
                <w:lang w:val="en-US"/>
              </w:rPr>
              <w:lastRenderedPageBreak/>
              <w:t>1 – 2</w:t>
            </w:r>
          </w:p>
        </w:tc>
        <w:tc>
          <w:tcPr>
            <w:tcW w:w="1302" w:type="dxa"/>
            <w:vAlign w:val="center"/>
          </w:tcPr>
          <w:p w14:paraId="428CCC89" w14:textId="41BB08CE" w:rsidR="005849CA" w:rsidRPr="004D2883" w:rsidRDefault="005849CA" w:rsidP="004D2883">
            <w:pPr>
              <w:spacing w:before="120" w:line="276" w:lineRule="auto"/>
              <w:jc w:val="center"/>
              <w:rPr>
                <w:b/>
                <w:bCs/>
                <w:sz w:val="26"/>
                <w:szCs w:val="26"/>
              </w:rPr>
            </w:pPr>
            <w:r w:rsidRPr="004D2883">
              <w:rPr>
                <w:bCs/>
                <w:sz w:val="26"/>
                <w:szCs w:val="26"/>
                <w:lang w:val="en-US"/>
              </w:rPr>
              <w:t>02</w:t>
            </w:r>
          </w:p>
        </w:tc>
        <w:tc>
          <w:tcPr>
            <w:tcW w:w="1559" w:type="dxa"/>
            <w:vAlign w:val="center"/>
          </w:tcPr>
          <w:p w14:paraId="2E8F7A9D" w14:textId="3FA6570A" w:rsidR="005849CA" w:rsidRPr="004D2883" w:rsidRDefault="004D2883" w:rsidP="004D2883">
            <w:pPr>
              <w:spacing w:before="120" w:line="276" w:lineRule="auto"/>
              <w:jc w:val="center"/>
              <w:rPr>
                <w:i/>
                <w:sz w:val="26"/>
                <w:szCs w:val="26"/>
              </w:rPr>
            </w:pPr>
            <w:r w:rsidRPr="004D2883">
              <w:rPr>
                <w:i/>
                <w:sz w:val="26"/>
                <w:szCs w:val="26"/>
                <w:lang w:val="en-US"/>
              </w:rPr>
              <w:t>Tổng 1 điểm</w:t>
            </w:r>
          </w:p>
        </w:tc>
      </w:tr>
      <w:tr w:rsidR="00AB5551" w:rsidRPr="004D2883" w14:paraId="45E24B89" w14:textId="77777777" w:rsidTr="009F544A">
        <w:trPr>
          <w:jc w:val="center"/>
        </w:trPr>
        <w:tc>
          <w:tcPr>
            <w:tcW w:w="804" w:type="dxa"/>
          </w:tcPr>
          <w:p w14:paraId="21028941" w14:textId="3213BE7E" w:rsidR="00AB5551" w:rsidRPr="004D2883" w:rsidRDefault="00D12A7D" w:rsidP="004F4152">
            <w:pPr>
              <w:spacing w:before="120" w:line="276" w:lineRule="auto"/>
              <w:jc w:val="center"/>
              <w:rPr>
                <w:b/>
                <w:bCs/>
                <w:sz w:val="26"/>
                <w:szCs w:val="26"/>
              </w:rPr>
            </w:pPr>
            <w:r w:rsidRPr="004D2883">
              <w:rPr>
                <w:b/>
                <w:bCs/>
                <w:sz w:val="26"/>
                <w:szCs w:val="26"/>
              </w:rPr>
              <w:lastRenderedPageBreak/>
              <w:t>I</w:t>
            </w:r>
            <w:r w:rsidR="005A79DE">
              <w:rPr>
                <w:b/>
                <w:bCs/>
                <w:sz w:val="26"/>
                <w:szCs w:val="26"/>
                <w:lang w:val="en-US"/>
              </w:rPr>
              <w:t>I</w:t>
            </w:r>
            <w:r w:rsidRPr="004D2883">
              <w:rPr>
                <w:b/>
                <w:bCs/>
                <w:sz w:val="26"/>
                <w:szCs w:val="26"/>
              </w:rPr>
              <w:t>I</w:t>
            </w:r>
          </w:p>
        </w:tc>
        <w:tc>
          <w:tcPr>
            <w:tcW w:w="4011" w:type="dxa"/>
          </w:tcPr>
          <w:p w14:paraId="795844EC" w14:textId="77777777" w:rsidR="00AB5551" w:rsidRPr="004D2883" w:rsidRDefault="00D12A7D" w:rsidP="004F4152">
            <w:pPr>
              <w:spacing w:before="120" w:line="276" w:lineRule="auto"/>
              <w:jc w:val="both"/>
              <w:rPr>
                <w:b/>
                <w:bCs/>
                <w:sz w:val="26"/>
                <w:szCs w:val="26"/>
              </w:rPr>
            </w:pPr>
            <w:r w:rsidRPr="004D2883">
              <w:rPr>
                <w:b/>
                <w:bCs/>
                <w:sz w:val="26"/>
                <w:szCs w:val="26"/>
              </w:rPr>
              <w:t>Sản phẩm đào tạo</w:t>
            </w:r>
          </w:p>
        </w:tc>
        <w:tc>
          <w:tcPr>
            <w:tcW w:w="1533" w:type="dxa"/>
          </w:tcPr>
          <w:p w14:paraId="4A59086C" w14:textId="4F2FFE42" w:rsidR="00AB5551" w:rsidRPr="004D2883" w:rsidRDefault="00C22A4C" w:rsidP="004F4152">
            <w:pPr>
              <w:spacing w:before="120" w:line="276" w:lineRule="auto"/>
              <w:jc w:val="center"/>
              <w:rPr>
                <w:b/>
                <w:bCs/>
                <w:sz w:val="26"/>
                <w:szCs w:val="26"/>
                <w:lang w:val="en-US"/>
              </w:rPr>
            </w:pPr>
            <w:r w:rsidRPr="004D2883">
              <w:rPr>
                <w:b/>
                <w:bCs/>
                <w:sz w:val="26"/>
                <w:szCs w:val="26"/>
                <w:lang w:val="en-US"/>
              </w:rPr>
              <w:t>01</w:t>
            </w:r>
          </w:p>
        </w:tc>
        <w:tc>
          <w:tcPr>
            <w:tcW w:w="1302" w:type="dxa"/>
          </w:tcPr>
          <w:p w14:paraId="54A4E648" w14:textId="2427B565" w:rsidR="00AB5551" w:rsidRPr="004D2883" w:rsidRDefault="00C22A4C" w:rsidP="004F4152">
            <w:pPr>
              <w:spacing w:before="120" w:line="276" w:lineRule="auto"/>
              <w:jc w:val="center"/>
              <w:rPr>
                <w:b/>
                <w:bCs/>
                <w:sz w:val="26"/>
                <w:szCs w:val="26"/>
                <w:lang w:val="en-US"/>
              </w:rPr>
            </w:pPr>
            <w:r w:rsidRPr="004D2883">
              <w:rPr>
                <w:b/>
                <w:bCs/>
                <w:sz w:val="26"/>
                <w:szCs w:val="26"/>
                <w:lang w:val="en-US"/>
              </w:rPr>
              <w:t>0</w:t>
            </w:r>
            <w:r w:rsidR="000001DA" w:rsidRPr="004D2883">
              <w:rPr>
                <w:b/>
                <w:bCs/>
                <w:sz w:val="26"/>
                <w:szCs w:val="26"/>
                <w:lang w:val="en-US"/>
              </w:rPr>
              <w:t>1</w:t>
            </w:r>
          </w:p>
        </w:tc>
        <w:tc>
          <w:tcPr>
            <w:tcW w:w="1559" w:type="dxa"/>
          </w:tcPr>
          <w:p w14:paraId="55234A32" w14:textId="77777777" w:rsidR="00AB5551" w:rsidRPr="004D2883" w:rsidRDefault="00AB5551" w:rsidP="004F4152">
            <w:pPr>
              <w:spacing w:before="120" w:line="276" w:lineRule="auto"/>
              <w:jc w:val="center"/>
              <w:rPr>
                <w:sz w:val="26"/>
                <w:szCs w:val="26"/>
              </w:rPr>
            </w:pPr>
          </w:p>
        </w:tc>
      </w:tr>
      <w:tr w:rsidR="00AB5551" w:rsidRPr="004D2883" w14:paraId="3D88267D" w14:textId="77777777" w:rsidTr="009F544A">
        <w:trPr>
          <w:jc w:val="center"/>
        </w:trPr>
        <w:tc>
          <w:tcPr>
            <w:tcW w:w="804" w:type="dxa"/>
          </w:tcPr>
          <w:p w14:paraId="1578ABC7" w14:textId="3A7FB0FB" w:rsidR="00AB5551" w:rsidRPr="004D2883" w:rsidRDefault="00AB5551" w:rsidP="004F4152">
            <w:pPr>
              <w:spacing w:before="120" w:line="276" w:lineRule="auto"/>
              <w:jc w:val="center"/>
              <w:rPr>
                <w:bCs/>
                <w:i/>
                <w:iCs/>
                <w:sz w:val="26"/>
                <w:szCs w:val="26"/>
              </w:rPr>
            </w:pPr>
          </w:p>
        </w:tc>
        <w:tc>
          <w:tcPr>
            <w:tcW w:w="4011" w:type="dxa"/>
          </w:tcPr>
          <w:p w14:paraId="51629F13" w14:textId="7A27A66A" w:rsidR="008928A6" w:rsidRPr="00276005" w:rsidRDefault="005A79DE" w:rsidP="004F4152">
            <w:pPr>
              <w:spacing w:before="120" w:line="276" w:lineRule="auto"/>
              <w:jc w:val="both"/>
              <w:rPr>
                <w:bCs/>
                <w:i/>
                <w:iCs/>
                <w:lang w:val="en-US"/>
              </w:rPr>
            </w:pPr>
            <w:r w:rsidRPr="00276005">
              <w:rPr>
                <w:bCs/>
                <w:i/>
                <w:iCs/>
                <w:lang w:val="en-US"/>
              </w:rPr>
              <w:t>S</w:t>
            </w:r>
            <w:r w:rsidR="000001DA" w:rsidRPr="00276005">
              <w:rPr>
                <w:bCs/>
                <w:i/>
                <w:iCs/>
                <w:lang w:val="en-US"/>
              </w:rPr>
              <w:t>inh viên NCKH</w:t>
            </w:r>
          </w:p>
        </w:tc>
        <w:tc>
          <w:tcPr>
            <w:tcW w:w="1533" w:type="dxa"/>
          </w:tcPr>
          <w:p w14:paraId="4F7D7511" w14:textId="66F6A75A" w:rsidR="00AB5551" w:rsidRPr="004D2883" w:rsidRDefault="006D0C86" w:rsidP="004F4152">
            <w:pPr>
              <w:spacing w:before="120" w:line="276" w:lineRule="auto"/>
              <w:jc w:val="center"/>
              <w:rPr>
                <w:sz w:val="26"/>
                <w:szCs w:val="26"/>
                <w:lang w:val="en-US"/>
              </w:rPr>
            </w:pPr>
            <w:r w:rsidRPr="004D2883">
              <w:rPr>
                <w:sz w:val="26"/>
                <w:szCs w:val="26"/>
                <w:lang w:val="en-US"/>
              </w:rPr>
              <w:t>01</w:t>
            </w:r>
          </w:p>
        </w:tc>
        <w:tc>
          <w:tcPr>
            <w:tcW w:w="1302" w:type="dxa"/>
          </w:tcPr>
          <w:p w14:paraId="1B00ECDD" w14:textId="68815E62" w:rsidR="00AB5551" w:rsidRPr="004D2883" w:rsidRDefault="006D0C86" w:rsidP="004F4152">
            <w:pPr>
              <w:spacing w:before="120" w:line="276" w:lineRule="auto"/>
              <w:jc w:val="center"/>
              <w:rPr>
                <w:sz w:val="26"/>
                <w:szCs w:val="26"/>
                <w:lang w:val="en-US"/>
              </w:rPr>
            </w:pPr>
            <w:r w:rsidRPr="004D2883">
              <w:rPr>
                <w:sz w:val="26"/>
                <w:szCs w:val="26"/>
                <w:lang w:val="en-US"/>
              </w:rPr>
              <w:t>01</w:t>
            </w:r>
          </w:p>
        </w:tc>
        <w:tc>
          <w:tcPr>
            <w:tcW w:w="1559" w:type="dxa"/>
          </w:tcPr>
          <w:p w14:paraId="0D8B8C0A" w14:textId="4BD92C90" w:rsidR="00AB5551" w:rsidRPr="004D2883" w:rsidRDefault="00AB5551" w:rsidP="004F4152">
            <w:pPr>
              <w:spacing w:before="120" w:line="276" w:lineRule="auto"/>
              <w:jc w:val="center"/>
              <w:rPr>
                <w:sz w:val="26"/>
                <w:szCs w:val="26"/>
                <w:lang w:val="en-US"/>
              </w:rPr>
            </w:pPr>
          </w:p>
        </w:tc>
      </w:tr>
    </w:tbl>
    <w:p w14:paraId="4CE92D30" w14:textId="341F4563" w:rsidR="00AB5551" w:rsidRPr="00255491" w:rsidRDefault="00D12A7D" w:rsidP="006D0C86">
      <w:pPr>
        <w:spacing w:before="120" w:line="360" w:lineRule="auto"/>
        <w:jc w:val="both"/>
        <w:rPr>
          <w:sz w:val="26"/>
          <w:szCs w:val="26"/>
        </w:rPr>
      </w:pPr>
      <w:r w:rsidRPr="00255491">
        <w:rPr>
          <w:b/>
          <w:sz w:val="26"/>
          <w:szCs w:val="26"/>
        </w:rPr>
        <w:t>6. Phương thức chuyển giao, địa chỉ ứng dụng, tác động và lợi ích mang lại của kết quả nghiên cứu:</w:t>
      </w:r>
    </w:p>
    <w:p w14:paraId="28915A0B" w14:textId="0CF82E05" w:rsidR="00D12A7D" w:rsidRPr="00255491" w:rsidRDefault="006D0C86" w:rsidP="006D0C86">
      <w:pPr>
        <w:tabs>
          <w:tab w:val="left" w:pos="567"/>
        </w:tabs>
        <w:spacing w:line="360" w:lineRule="auto"/>
        <w:jc w:val="both"/>
        <w:rPr>
          <w:b/>
          <w:i/>
          <w:sz w:val="26"/>
          <w:szCs w:val="26"/>
        </w:rPr>
      </w:pPr>
      <w:r>
        <w:rPr>
          <w:b/>
          <w:i/>
          <w:sz w:val="26"/>
          <w:szCs w:val="26"/>
        </w:rPr>
        <w:tab/>
      </w:r>
      <w:r w:rsidR="00D12A7D" w:rsidRPr="00255491">
        <w:rPr>
          <w:b/>
          <w:i/>
          <w:sz w:val="26"/>
          <w:szCs w:val="26"/>
        </w:rPr>
        <w:t>6.1. Phương thức chuyển giao</w:t>
      </w:r>
      <w:r>
        <w:rPr>
          <w:b/>
          <w:i/>
          <w:sz w:val="26"/>
          <w:szCs w:val="26"/>
          <w:lang w:val="en-US"/>
        </w:rPr>
        <w:t xml:space="preserve">: </w:t>
      </w:r>
      <w:r w:rsidRPr="00934444">
        <w:rPr>
          <w:sz w:val="26"/>
          <w:szCs w:val="26"/>
        </w:rPr>
        <w:t xml:space="preserve">Bàn giao bài nghiên cứu và sản phẩm nghiên cứu (bài báo) cho đơn vị để đưa vào thư viện làm tài liệu tham khảo cho sinh viên cũng như giảng viên trong lĩnh vực </w:t>
      </w:r>
      <w:r w:rsidR="00934444" w:rsidRPr="00934444">
        <w:rPr>
          <w:sz w:val="26"/>
          <w:szCs w:val="26"/>
          <w:lang w:val="en-US"/>
        </w:rPr>
        <w:t>Bảo hiểm.</w:t>
      </w:r>
    </w:p>
    <w:p w14:paraId="612501F9" w14:textId="339A4826" w:rsidR="00970BFE" w:rsidRPr="006D0C86" w:rsidRDefault="00D12A7D" w:rsidP="006D0C86">
      <w:pPr>
        <w:spacing w:line="360" w:lineRule="auto"/>
        <w:ind w:firstLine="567"/>
        <w:jc w:val="both"/>
        <w:rPr>
          <w:sz w:val="26"/>
          <w:szCs w:val="26"/>
          <w:lang w:val="en-US"/>
        </w:rPr>
      </w:pPr>
      <w:r w:rsidRPr="00255491">
        <w:rPr>
          <w:b/>
          <w:i/>
          <w:sz w:val="26"/>
          <w:szCs w:val="26"/>
        </w:rPr>
        <w:t>6.2. Địa chỉ ứng dụng</w:t>
      </w:r>
      <w:r w:rsidR="006D0C86">
        <w:rPr>
          <w:b/>
          <w:i/>
          <w:sz w:val="26"/>
          <w:szCs w:val="26"/>
          <w:lang w:val="en-US"/>
        </w:rPr>
        <w:t xml:space="preserve">: </w:t>
      </w:r>
      <w:r w:rsidR="006D0C86">
        <w:rPr>
          <w:sz w:val="26"/>
          <w:szCs w:val="26"/>
          <w:lang w:val="en-US"/>
        </w:rPr>
        <w:t>Khoa Tài chính – Ngân hàng</w:t>
      </w:r>
    </w:p>
    <w:tbl>
      <w:tblPr>
        <w:tblStyle w:val="a1"/>
        <w:tblW w:w="9924" w:type="dxa"/>
        <w:tblInd w:w="-284" w:type="dxa"/>
        <w:tblBorders>
          <w:top w:val="nil"/>
          <w:bottom w:val="nil"/>
          <w:insideH w:val="nil"/>
          <w:insideV w:val="nil"/>
        </w:tblBorders>
        <w:tblLayout w:type="fixed"/>
        <w:tblLook w:val="0400" w:firstRow="0" w:lastRow="0" w:firstColumn="0" w:lastColumn="0" w:noHBand="0" w:noVBand="1"/>
      </w:tblPr>
      <w:tblGrid>
        <w:gridCol w:w="5246"/>
        <w:gridCol w:w="4678"/>
      </w:tblGrid>
      <w:tr w:rsidR="00AB5551" w14:paraId="2E910AD2" w14:textId="77777777" w:rsidTr="00DE26F1">
        <w:tc>
          <w:tcPr>
            <w:tcW w:w="5246" w:type="dxa"/>
            <w:tcBorders>
              <w:top w:val="nil"/>
              <w:left w:val="nil"/>
              <w:bottom w:val="nil"/>
              <w:right w:val="nil"/>
            </w:tcBorders>
            <w:shd w:val="clear" w:color="auto" w:fill="auto"/>
            <w:tcMar>
              <w:top w:w="0" w:type="dxa"/>
              <w:left w:w="108" w:type="dxa"/>
              <w:bottom w:w="0" w:type="dxa"/>
              <w:right w:w="108" w:type="dxa"/>
            </w:tcMar>
          </w:tcPr>
          <w:p w14:paraId="03A22156" w14:textId="77777777" w:rsidR="00AB5551" w:rsidRPr="009F544A" w:rsidRDefault="00D12A7D" w:rsidP="00D12A7D">
            <w:pPr>
              <w:spacing w:before="120"/>
              <w:jc w:val="center"/>
              <w:rPr>
                <w:i/>
                <w:sz w:val="26"/>
                <w:szCs w:val="26"/>
              </w:rPr>
            </w:pPr>
            <w:r w:rsidRPr="009F544A">
              <w:rPr>
                <w:b/>
                <w:sz w:val="26"/>
                <w:szCs w:val="26"/>
              </w:rPr>
              <w:br/>
            </w:r>
            <w:r w:rsidRPr="009F544A">
              <w:rPr>
                <w:b/>
                <w:sz w:val="26"/>
                <w:szCs w:val="26"/>
                <w:lang w:val="en-US"/>
              </w:rPr>
              <w:t>Lãnh đạo đơn vị</w:t>
            </w:r>
            <w:r w:rsidRPr="009F544A">
              <w:rPr>
                <w:b/>
                <w:sz w:val="26"/>
                <w:szCs w:val="26"/>
              </w:rPr>
              <w:br/>
            </w:r>
            <w:r w:rsidRPr="009F544A">
              <w:rPr>
                <w:i/>
                <w:sz w:val="26"/>
                <w:szCs w:val="26"/>
              </w:rPr>
              <w:t>(ký, họ và tên)</w:t>
            </w:r>
          </w:p>
          <w:p w14:paraId="6BBFA73F" w14:textId="77777777" w:rsidR="006D0C86" w:rsidRPr="009F544A" w:rsidRDefault="006D0C86" w:rsidP="00D12A7D">
            <w:pPr>
              <w:spacing w:before="120"/>
              <w:jc w:val="center"/>
              <w:rPr>
                <w:i/>
                <w:sz w:val="26"/>
                <w:szCs w:val="26"/>
              </w:rPr>
            </w:pPr>
          </w:p>
          <w:p w14:paraId="749214D4" w14:textId="77777777" w:rsidR="006D0C86" w:rsidRPr="009F544A" w:rsidRDefault="006D0C86" w:rsidP="00D12A7D">
            <w:pPr>
              <w:spacing w:before="120"/>
              <w:jc w:val="center"/>
              <w:rPr>
                <w:i/>
                <w:sz w:val="26"/>
                <w:szCs w:val="26"/>
              </w:rPr>
            </w:pPr>
          </w:p>
          <w:p w14:paraId="69323081" w14:textId="77777777" w:rsidR="006D0C86" w:rsidRPr="009F544A" w:rsidRDefault="006D0C86" w:rsidP="00D12A7D">
            <w:pPr>
              <w:spacing w:before="120"/>
              <w:jc w:val="center"/>
              <w:rPr>
                <w:i/>
                <w:sz w:val="26"/>
                <w:szCs w:val="26"/>
              </w:rPr>
            </w:pPr>
          </w:p>
          <w:p w14:paraId="78C6C870" w14:textId="2A7A00EB" w:rsidR="006D0C86" w:rsidRPr="009F544A" w:rsidRDefault="006D0C86" w:rsidP="00D12A7D">
            <w:pPr>
              <w:spacing w:before="120"/>
              <w:jc w:val="center"/>
              <w:rPr>
                <w:b/>
                <w:bCs/>
                <w:iCs/>
                <w:sz w:val="26"/>
                <w:szCs w:val="26"/>
                <w:lang w:val="en-US"/>
              </w:rPr>
            </w:pPr>
            <w:r w:rsidRPr="009F544A">
              <w:rPr>
                <w:b/>
                <w:bCs/>
                <w:iCs/>
                <w:sz w:val="26"/>
                <w:szCs w:val="26"/>
                <w:lang w:val="en-US"/>
              </w:rPr>
              <w:t>TS. Nguyễn Văn Quang</w:t>
            </w:r>
          </w:p>
        </w:tc>
        <w:tc>
          <w:tcPr>
            <w:tcW w:w="4678" w:type="dxa"/>
            <w:tcBorders>
              <w:top w:val="nil"/>
              <w:left w:val="nil"/>
              <w:bottom w:val="nil"/>
              <w:right w:val="nil"/>
            </w:tcBorders>
            <w:shd w:val="clear" w:color="auto" w:fill="auto"/>
            <w:tcMar>
              <w:top w:w="0" w:type="dxa"/>
              <w:left w:w="108" w:type="dxa"/>
              <w:bottom w:w="0" w:type="dxa"/>
              <w:right w:w="108" w:type="dxa"/>
            </w:tcMar>
          </w:tcPr>
          <w:p w14:paraId="01ED34C5" w14:textId="530D3934" w:rsidR="00AB5551" w:rsidRPr="009F544A" w:rsidRDefault="00D12A7D" w:rsidP="006811C6">
            <w:pPr>
              <w:spacing w:before="120"/>
              <w:jc w:val="center"/>
              <w:rPr>
                <w:sz w:val="26"/>
                <w:szCs w:val="26"/>
              </w:rPr>
            </w:pPr>
            <w:r w:rsidRPr="009F544A">
              <w:rPr>
                <w:i/>
                <w:sz w:val="26"/>
                <w:szCs w:val="26"/>
              </w:rPr>
              <w:t>Ngày</w:t>
            </w:r>
            <w:r w:rsidR="00276005" w:rsidRPr="009F544A">
              <w:rPr>
                <w:i/>
                <w:sz w:val="26"/>
                <w:szCs w:val="26"/>
                <w:lang w:val="en-US"/>
              </w:rPr>
              <w:t xml:space="preserve"> </w:t>
            </w:r>
            <w:r w:rsidR="00285E57">
              <w:rPr>
                <w:i/>
                <w:sz w:val="26"/>
                <w:szCs w:val="26"/>
                <w:lang w:val="en-US"/>
              </w:rPr>
              <w:t>15</w:t>
            </w:r>
            <w:r w:rsidR="00276005" w:rsidRPr="009F544A">
              <w:rPr>
                <w:i/>
                <w:sz w:val="26"/>
                <w:szCs w:val="26"/>
                <w:lang w:val="en-US"/>
              </w:rPr>
              <w:t xml:space="preserve"> </w:t>
            </w:r>
            <w:r w:rsidRPr="009F544A">
              <w:rPr>
                <w:i/>
                <w:sz w:val="26"/>
                <w:szCs w:val="26"/>
              </w:rPr>
              <w:t>tháng</w:t>
            </w:r>
            <w:r w:rsidR="00276005" w:rsidRPr="009F544A">
              <w:rPr>
                <w:i/>
                <w:sz w:val="26"/>
                <w:szCs w:val="26"/>
                <w:lang w:val="en-US"/>
              </w:rPr>
              <w:t xml:space="preserve"> 1</w:t>
            </w:r>
            <w:r w:rsidR="00285E57">
              <w:rPr>
                <w:i/>
                <w:sz w:val="26"/>
                <w:szCs w:val="26"/>
                <w:lang w:val="en-US"/>
              </w:rPr>
              <w:t>2</w:t>
            </w:r>
            <w:bookmarkStart w:id="0" w:name="_GoBack"/>
            <w:bookmarkEnd w:id="0"/>
            <w:r w:rsidR="00276005" w:rsidRPr="009F544A">
              <w:rPr>
                <w:i/>
                <w:sz w:val="26"/>
                <w:szCs w:val="26"/>
                <w:lang w:val="en-US"/>
              </w:rPr>
              <w:t xml:space="preserve"> </w:t>
            </w:r>
            <w:r w:rsidRPr="009F544A">
              <w:rPr>
                <w:i/>
                <w:sz w:val="26"/>
                <w:szCs w:val="26"/>
              </w:rPr>
              <w:t>năm</w:t>
            </w:r>
            <w:r w:rsidRPr="009F544A">
              <w:rPr>
                <w:i/>
                <w:sz w:val="26"/>
                <w:szCs w:val="26"/>
                <w:lang w:val="en-US"/>
              </w:rPr>
              <w:t xml:space="preserve"> 202</w:t>
            </w:r>
            <w:r w:rsidR="00276005" w:rsidRPr="009F544A">
              <w:rPr>
                <w:i/>
                <w:sz w:val="26"/>
                <w:szCs w:val="26"/>
                <w:lang w:val="en-US"/>
              </w:rPr>
              <w:t>5</w:t>
            </w:r>
            <w:r w:rsidRPr="009F544A">
              <w:rPr>
                <w:i/>
                <w:sz w:val="26"/>
                <w:szCs w:val="26"/>
              </w:rPr>
              <w:br/>
            </w:r>
            <w:r w:rsidRPr="009F544A">
              <w:rPr>
                <w:b/>
                <w:sz w:val="26"/>
                <w:szCs w:val="26"/>
              </w:rPr>
              <w:t>Chủ nhiệm đề tài</w:t>
            </w:r>
            <w:r w:rsidRPr="009F544A">
              <w:rPr>
                <w:b/>
                <w:sz w:val="26"/>
                <w:szCs w:val="26"/>
              </w:rPr>
              <w:br/>
            </w:r>
          </w:p>
          <w:p w14:paraId="29CDFF95" w14:textId="77777777" w:rsidR="00970BFE" w:rsidRPr="009F544A" w:rsidRDefault="00970BFE">
            <w:pPr>
              <w:spacing w:before="120"/>
              <w:jc w:val="center"/>
              <w:rPr>
                <w:sz w:val="26"/>
                <w:szCs w:val="26"/>
              </w:rPr>
            </w:pPr>
          </w:p>
          <w:p w14:paraId="5468A0AD" w14:textId="77777777" w:rsidR="00970BFE" w:rsidRPr="009F544A" w:rsidRDefault="00970BFE">
            <w:pPr>
              <w:spacing w:before="120"/>
              <w:jc w:val="center"/>
              <w:rPr>
                <w:sz w:val="26"/>
                <w:szCs w:val="26"/>
              </w:rPr>
            </w:pPr>
          </w:p>
          <w:p w14:paraId="1EA756F2" w14:textId="6C6EFDE8" w:rsidR="00970BFE" w:rsidRPr="009F544A" w:rsidRDefault="00970BFE">
            <w:pPr>
              <w:spacing w:before="120"/>
              <w:jc w:val="center"/>
              <w:rPr>
                <w:sz w:val="26"/>
                <w:szCs w:val="26"/>
              </w:rPr>
            </w:pPr>
          </w:p>
          <w:p w14:paraId="790F9368" w14:textId="3173AA60" w:rsidR="00970BFE" w:rsidRPr="009F544A" w:rsidRDefault="00BA2CE4">
            <w:pPr>
              <w:spacing w:before="120"/>
              <w:jc w:val="center"/>
              <w:rPr>
                <w:b/>
                <w:bCs/>
                <w:sz w:val="26"/>
                <w:szCs w:val="26"/>
                <w:lang w:val="en-US"/>
              </w:rPr>
            </w:pPr>
            <w:r w:rsidRPr="009F544A">
              <w:rPr>
                <w:b/>
                <w:bCs/>
                <w:sz w:val="26"/>
                <w:szCs w:val="26"/>
                <w:lang w:val="en-US"/>
              </w:rPr>
              <w:t>ThS. Nguyễn Anh Tú</w:t>
            </w:r>
          </w:p>
          <w:p w14:paraId="7D0471DC" w14:textId="103EA42B" w:rsidR="00970BFE" w:rsidRPr="009F544A" w:rsidRDefault="00970BFE">
            <w:pPr>
              <w:spacing w:before="120"/>
              <w:jc w:val="center"/>
              <w:rPr>
                <w:b/>
                <w:bCs/>
                <w:sz w:val="26"/>
                <w:szCs w:val="26"/>
                <w:lang w:val="en-US"/>
              </w:rPr>
            </w:pPr>
          </w:p>
        </w:tc>
      </w:tr>
    </w:tbl>
    <w:p w14:paraId="0D58E48C" w14:textId="77777777" w:rsidR="00AB5551" w:rsidRDefault="00D12A7D">
      <w:pPr>
        <w:spacing w:before="120" w:after="280"/>
      </w:pPr>
      <w:r>
        <w:t> </w:t>
      </w:r>
    </w:p>
    <w:p w14:paraId="26448290" w14:textId="275DC540" w:rsidR="00612AA5" w:rsidRDefault="00612AA5"/>
    <w:sectPr w:rsidR="00612AA5" w:rsidSect="009B242B">
      <w:pgSz w:w="11906" w:h="16838"/>
      <w:pgMar w:top="1134" w:right="1134"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54D2"/>
    <w:multiLevelType w:val="hybridMultilevel"/>
    <w:tmpl w:val="79F883F8"/>
    <w:lvl w:ilvl="0" w:tplc="44BE7F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84013"/>
    <w:multiLevelType w:val="hybridMultilevel"/>
    <w:tmpl w:val="BDC4B8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C02201"/>
    <w:multiLevelType w:val="multilevel"/>
    <w:tmpl w:val="71D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3C7D3B"/>
    <w:multiLevelType w:val="hybridMultilevel"/>
    <w:tmpl w:val="4E9C4928"/>
    <w:lvl w:ilvl="0" w:tplc="44BE7F3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5EE0120"/>
    <w:multiLevelType w:val="hybridMultilevel"/>
    <w:tmpl w:val="90404BA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1"/>
    <w:rsid w:val="000001DA"/>
    <w:rsid w:val="00075F69"/>
    <w:rsid w:val="000A0164"/>
    <w:rsid w:val="001413C7"/>
    <w:rsid w:val="00175606"/>
    <w:rsid w:val="00176433"/>
    <w:rsid w:val="00244426"/>
    <w:rsid w:val="00246C03"/>
    <w:rsid w:val="00255491"/>
    <w:rsid w:val="00276005"/>
    <w:rsid w:val="00285E57"/>
    <w:rsid w:val="002A119A"/>
    <w:rsid w:val="002A4CDF"/>
    <w:rsid w:val="002E3C35"/>
    <w:rsid w:val="003406B2"/>
    <w:rsid w:val="004061FE"/>
    <w:rsid w:val="00407BAE"/>
    <w:rsid w:val="00416987"/>
    <w:rsid w:val="00462D21"/>
    <w:rsid w:val="004D2883"/>
    <w:rsid w:val="004F4152"/>
    <w:rsid w:val="004F47E6"/>
    <w:rsid w:val="00550350"/>
    <w:rsid w:val="005849CA"/>
    <w:rsid w:val="005964FE"/>
    <w:rsid w:val="005A79DE"/>
    <w:rsid w:val="005F4351"/>
    <w:rsid w:val="0061189C"/>
    <w:rsid w:val="00612AA5"/>
    <w:rsid w:val="006613CA"/>
    <w:rsid w:val="006811C6"/>
    <w:rsid w:val="00687BBF"/>
    <w:rsid w:val="006B5383"/>
    <w:rsid w:val="006D0C86"/>
    <w:rsid w:val="006F07CF"/>
    <w:rsid w:val="00703F71"/>
    <w:rsid w:val="007166EF"/>
    <w:rsid w:val="007B098F"/>
    <w:rsid w:val="007B6683"/>
    <w:rsid w:val="007D12C1"/>
    <w:rsid w:val="00802426"/>
    <w:rsid w:val="00806BBC"/>
    <w:rsid w:val="008928A6"/>
    <w:rsid w:val="0089524E"/>
    <w:rsid w:val="00934444"/>
    <w:rsid w:val="00943BA6"/>
    <w:rsid w:val="00970BFE"/>
    <w:rsid w:val="009A7D13"/>
    <w:rsid w:val="009B242B"/>
    <w:rsid w:val="009C2247"/>
    <w:rsid w:val="009E6EA2"/>
    <w:rsid w:val="009F544A"/>
    <w:rsid w:val="00A11AC9"/>
    <w:rsid w:val="00A41E30"/>
    <w:rsid w:val="00AB405A"/>
    <w:rsid w:val="00AB5551"/>
    <w:rsid w:val="00AD723F"/>
    <w:rsid w:val="00B045DB"/>
    <w:rsid w:val="00B9242E"/>
    <w:rsid w:val="00BA2CE4"/>
    <w:rsid w:val="00BC0660"/>
    <w:rsid w:val="00BC7CC8"/>
    <w:rsid w:val="00C22A4C"/>
    <w:rsid w:val="00CE730B"/>
    <w:rsid w:val="00D12A7D"/>
    <w:rsid w:val="00D746B0"/>
    <w:rsid w:val="00DB2B41"/>
    <w:rsid w:val="00DE26F1"/>
    <w:rsid w:val="00DF6A30"/>
    <w:rsid w:val="00F972D6"/>
    <w:rsid w:val="00FA7B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C404"/>
  <w15:docId w15:val="{85BD4BFB-5AE1-43CB-91BA-4F80930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7A7"/>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6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link w:val="ListParagraphChar"/>
    <w:uiPriority w:val="34"/>
    <w:qFormat/>
    <w:rsid w:val="00970BFE"/>
    <w:pPr>
      <w:ind w:left="720"/>
      <w:contextualSpacing/>
    </w:pPr>
  </w:style>
  <w:style w:type="character" w:customStyle="1" w:styleId="ListParagraphChar">
    <w:name w:val="List Paragraph Char"/>
    <w:link w:val="ListParagraph"/>
    <w:rsid w:val="00176433"/>
    <w:rPr>
      <w:lang w:eastAsia="ja-JP"/>
    </w:rPr>
  </w:style>
  <w:style w:type="paragraph" w:styleId="HTMLPreformatted">
    <w:name w:val="HTML Preformatted"/>
    <w:basedOn w:val="Normal"/>
    <w:link w:val="HTMLPreformattedChar"/>
    <w:uiPriority w:val="99"/>
    <w:semiHidden/>
    <w:unhideWhenUsed/>
    <w:rsid w:val="00612A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2AA5"/>
    <w:rPr>
      <w:rFonts w:ascii="Consolas" w:hAnsi="Consolas"/>
      <w:sz w:val="20"/>
      <w:szCs w:val="20"/>
      <w:lang w:eastAsia="ja-JP"/>
    </w:rPr>
  </w:style>
  <w:style w:type="paragraph" w:styleId="NormalWeb">
    <w:name w:val="Normal (Web)"/>
    <w:basedOn w:val="Normal"/>
    <w:uiPriority w:val="99"/>
    <w:unhideWhenUsed/>
    <w:rsid w:val="009C224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59">
      <w:bodyDiv w:val="1"/>
      <w:marLeft w:val="0"/>
      <w:marRight w:val="0"/>
      <w:marTop w:val="0"/>
      <w:marBottom w:val="0"/>
      <w:divBdr>
        <w:top w:val="none" w:sz="0" w:space="0" w:color="auto"/>
        <w:left w:val="none" w:sz="0" w:space="0" w:color="auto"/>
        <w:bottom w:val="none" w:sz="0" w:space="0" w:color="auto"/>
        <w:right w:val="none" w:sz="0" w:space="0" w:color="auto"/>
      </w:divBdr>
    </w:div>
    <w:div w:id="12151588">
      <w:bodyDiv w:val="1"/>
      <w:marLeft w:val="0"/>
      <w:marRight w:val="0"/>
      <w:marTop w:val="0"/>
      <w:marBottom w:val="0"/>
      <w:divBdr>
        <w:top w:val="none" w:sz="0" w:space="0" w:color="auto"/>
        <w:left w:val="none" w:sz="0" w:space="0" w:color="auto"/>
        <w:bottom w:val="none" w:sz="0" w:space="0" w:color="auto"/>
        <w:right w:val="none" w:sz="0" w:space="0" w:color="auto"/>
      </w:divBdr>
    </w:div>
    <w:div w:id="33502057">
      <w:bodyDiv w:val="1"/>
      <w:marLeft w:val="0"/>
      <w:marRight w:val="0"/>
      <w:marTop w:val="0"/>
      <w:marBottom w:val="0"/>
      <w:divBdr>
        <w:top w:val="none" w:sz="0" w:space="0" w:color="auto"/>
        <w:left w:val="none" w:sz="0" w:space="0" w:color="auto"/>
        <w:bottom w:val="none" w:sz="0" w:space="0" w:color="auto"/>
        <w:right w:val="none" w:sz="0" w:space="0" w:color="auto"/>
      </w:divBdr>
    </w:div>
    <w:div w:id="156532304">
      <w:bodyDiv w:val="1"/>
      <w:marLeft w:val="0"/>
      <w:marRight w:val="0"/>
      <w:marTop w:val="0"/>
      <w:marBottom w:val="0"/>
      <w:divBdr>
        <w:top w:val="none" w:sz="0" w:space="0" w:color="auto"/>
        <w:left w:val="none" w:sz="0" w:space="0" w:color="auto"/>
        <w:bottom w:val="none" w:sz="0" w:space="0" w:color="auto"/>
        <w:right w:val="none" w:sz="0" w:space="0" w:color="auto"/>
      </w:divBdr>
    </w:div>
    <w:div w:id="174467796">
      <w:bodyDiv w:val="1"/>
      <w:marLeft w:val="0"/>
      <w:marRight w:val="0"/>
      <w:marTop w:val="0"/>
      <w:marBottom w:val="0"/>
      <w:divBdr>
        <w:top w:val="none" w:sz="0" w:space="0" w:color="auto"/>
        <w:left w:val="none" w:sz="0" w:space="0" w:color="auto"/>
        <w:bottom w:val="none" w:sz="0" w:space="0" w:color="auto"/>
        <w:right w:val="none" w:sz="0" w:space="0" w:color="auto"/>
      </w:divBdr>
    </w:div>
    <w:div w:id="193421299">
      <w:bodyDiv w:val="1"/>
      <w:marLeft w:val="0"/>
      <w:marRight w:val="0"/>
      <w:marTop w:val="0"/>
      <w:marBottom w:val="0"/>
      <w:divBdr>
        <w:top w:val="none" w:sz="0" w:space="0" w:color="auto"/>
        <w:left w:val="none" w:sz="0" w:space="0" w:color="auto"/>
        <w:bottom w:val="none" w:sz="0" w:space="0" w:color="auto"/>
        <w:right w:val="none" w:sz="0" w:space="0" w:color="auto"/>
      </w:divBdr>
    </w:div>
    <w:div w:id="212274778">
      <w:bodyDiv w:val="1"/>
      <w:marLeft w:val="0"/>
      <w:marRight w:val="0"/>
      <w:marTop w:val="0"/>
      <w:marBottom w:val="0"/>
      <w:divBdr>
        <w:top w:val="none" w:sz="0" w:space="0" w:color="auto"/>
        <w:left w:val="none" w:sz="0" w:space="0" w:color="auto"/>
        <w:bottom w:val="none" w:sz="0" w:space="0" w:color="auto"/>
        <w:right w:val="none" w:sz="0" w:space="0" w:color="auto"/>
      </w:divBdr>
    </w:div>
    <w:div w:id="240524587">
      <w:bodyDiv w:val="1"/>
      <w:marLeft w:val="0"/>
      <w:marRight w:val="0"/>
      <w:marTop w:val="0"/>
      <w:marBottom w:val="0"/>
      <w:divBdr>
        <w:top w:val="none" w:sz="0" w:space="0" w:color="auto"/>
        <w:left w:val="none" w:sz="0" w:space="0" w:color="auto"/>
        <w:bottom w:val="none" w:sz="0" w:space="0" w:color="auto"/>
        <w:right w:val="none" w:sz="0" w:space="0" w:color="auto"/>
      </w:divBdr>
    </w:div>
    <w:div w:id="260794256">
      <w:bodyDiv w:val="1"/>
      <w:marLeft w:val="0"/>
      <w:marRight w:val="0"/>
      <w:marTop w:val="0"/>
      <w:marBottom w:val="0"/>
      <w:divBdr>
        <w:top w:val="none" w:sz="0" w:space="0" w:color="auto"/>
        <w:left w:val="none" w:sz="0" w:space="0" w:color="auto"/>
        <w:bottom w:val="none" w:sz="0" w:space="0" w:color="auto"/>
        <w:right w:val="none" w:sz="0" w:space="0" w:color="auto"/>
      </w:divBdr>
    </w:div>
    <w:div w:id="285240137">
      <w:bodyDiv w:val="1"/>
      <w:marLeft w:val="0"/>
      <w:marRight w:val="0"/>
      <w:marTop w:val="0"/>
      <w:marBottom w:val="0"/>
      <w:divBdr>
        <w:top w:val="none" w:sz="0" w:space="0" w:color="auto"/>
        <w:left w:val="none" w:sz="0" w:space="0" w:color="auto"/>
        <w:bottom w:val="none" w:sz="0" w:space="0" w:color="auto"/>
        <w:right w:val="none" w:sz="0" w:space="0" w:color="auto"/>
      </w:divBdr>
    </w:div>
    <w:div w:id="329797544">
      <w:bodyDiv w:val="1"/>
      <w:marLeft w:val="0"/>
      <w:marRight w:val="0"/>
      <w:marTop w:val="0"/>
      <w:marBottom w:val="0"/>
      <w:divBdr>
        <w:top w:val="none" w:sz="0" w:space="0" w:color="auto"/>
        <w:left w:val="none" w:sz="0" w:space="0" w:color="auto"/>
        <w:bottom w:val="none" w:sz="0" w:space="0" w:color="auto"/>
        <w:right w:val="none" w:sz="0" w:space="0" w:color="auto"/>
      </w:divBdr>
    </w:div>
    <w:div w:id="332418995">
      <w:bodyDiv w:val="1"/>
      <w:marLeft w:val="0"/>
      <w:marRight w:val="0"/>
      <w:marTop w:val="0"/>
      <w:marBottom w:val="0"/>
      <w:divBdr>
        <w:top w:val="none" w:sz="0" w:space="0" w:color="auto"/>
        <w:left w:val="none" w:sz="0" w:space="0" w:color="auto"/>
        <w:bottom w:val="none" w:sz="0" w:space="0" w:color="auto"/>
        <w:right w:val="none" w:sz="0" w:space="0" w:color="auto"/>
      </w:divBdr>
    </w:div>
    <w:div w:id="337194584">
      <w:bodyDiv w:val="1"/>
      <w:marLeft w:val="0"/>
      <w:marRight w:val="0"/>
      <w:marTop w:val="0"/>
      <w:marBottom w:val="0"/>
      <w:divBdr>
        <w:top w:val="none" w:sz="0" w:space="0" w:color="auto"/>
        <w:left w:val="none" w:sz="0" w:space="0" w:color="auto"/>
        <w:bottom w:val="none" w:sz="0" w:space="0" w:color="auto"/>
        <w:right w:val="none" w:sz="0" w:space="0" w:color="auto"/>
      </w:divBdr>
    </w:div>
    <w:div w:id="340284196">
      <w:bodyDiv w:val="1"/>
      <w:marLeft w:val="0"/>
      <w:marRight w:val="0"/>
      <w:marTop w:val="0"/>
      <w:marBottom w:val="0"/>
      <w:divBdr>
        <w:top w:val="none" w:sz="0" w:space="0" w:color="auto"/>
        <w:left w:val="none" w:sz="0" w:space="0" w:color="auto"/>
        <w:bottom w:val="none" w:sz="0" w:space="0" w:color="auto"/>
        <w:right w:val="none" w:sz="0" w:space="0" w:color="auto"/>
      </w:divBdr>
    </w:div>
    <w:div w:id="420371434">
      <w:bodyDiv w:val="1"/>
      <w:marLeft w:val="0"/>
      <w:marRight w:val="0"/>
      <w:marTop w:val="0"/>
      <w:marBottom w:val="0"/>
      <w:divBdr>
        <w:top w:val="none" w:sz="0" w:space="0" w:color="auto"/>
        <w:left w:val="none" w:sz="0" w:space="0" w:color="auto"/>
        <w:bottom w:val="none" w:sz="0" w:space="0" w:color="auto"/>
        <w:right w:val="none" w:sz="0" w:space="0" w:color="auto"/>
      </w:divBdr>
    </w:div>
    <w:div w:id="425885280">
      <w:bodyDiv w:val="1"/>
      <w:marLeft w:val="0"/>
      <w:marRight w:val="0"/>
      <w:marTop w:val="0"/>
      <w:marBottom w:val="0"/>
      <w:divBdr>
        <w:top w:val="none" w:sz="0" w:space="0" w:color="auto"/>
        <w:left w:val="none" w:sz="0" w:space="0" w:color="auto"/>
        <w:bottom w:val="none" w:sz="0" w:space="0" w:color="auto"/>
        <w:right w:val="none" w:sz="0" w:space="0" w:color="auto"/>
      </w:divBdr>
    </w:div>
    <w:div w:id="498036984">
      <w:bodyDiv w:val="1"/>
      <w:marLeft w:val="0"/>
      <w:marRight w:val="0"/>
      <w:marTop w:val="0"/>
      <w:marBottom w:val="0"/>
      <w:divBdr>
        <w:top w:val="none" w:sz="0" w:space="0" w:color="auto"/>
        <w:left w:val="none" w:sz="0" w:space="0" w:color="auto"/>
        <w:bottom w:val="none" w:sz="0" w:space="0" w:color="auto"/>
        <w:right w:val="none" w:sz="0" w:space="0" w:color="auto"/>
      </w:divBdr>
    </w:div>
    <w:div w:id="528418202">
      <w:bodyDiv w:val="1"/>
      <w:marLeft w:val="0"/>
      <w:marRight w:val="0"/>
      <w:marTop w:val="0"/>
      <w:marBottom w:val="0"/>
      <w:divBdr>
        <w:top w:val="none" w:sz="0" w:space="0" w:color="auto"/>
        <w:left w:val="none" w:sz="0" w:space="0" w:color="auto"/>
        <w:bottom w:val="none" w:sz="0" w:space="0" w:color="auto"/>
        <w:right w:val="none" w:sz="0" w:space="0" w:color="auto"/>
      </w:divBdr>
    </w:div>
    <w:div w:id="602424686">
      <w:bodyDiv w:val="1"/>
      <w:marLeft w:val="0"/>
      <w:marRight w:val="0"/>
      <w:marTop w:val="0"/>
      <w:marBottom w:val="0"/>
      <w:divBdr>
        <w:top w:val="none" w:sz="0" w:space="0" w:color="auto"/>
        <w:left w:val="none" w:sz="0" w:space="0" w:color="auto"/>
        <w:bottom w:val="none" w:sz="0" w:space="0" w:color="auto"/>
        <w:right w:val="none" w:sz="0" w:space="0" w:color="auto"/>
      </w:divBdr>
    </w:div>
    <w:div w:id="634528516">
      <w:bodyDiv w:val="1"/>
      <w:marLeft w:val="0"/>
      <w:marRight w:val="0"/>
      <w:marTop w:val="0"/>
      <w:marBottom w:val="0"/>
      <w:divBdr>
        <w:top w:val="none" w:sz="0" w:space="0" w:color="auto"/>
        <w:left w:val="none" w:sz="0" w:space="0" w:color="auto"/>
        <w:bottom w:val="none" w:sz="0" w:space="0" w:color="auto"/>
        <w:right w:val="none" w:sz="0" w:space="0" w:color="auto"/>
      </w:divBdr>
    </w:div>
    <w:div w:id="671642255">
      <w:bodyDiv w:val="1"/>
      <w:marLeft w:val="0"/>
      <w:marRight w:val="0"/>
      <w:marTop w:val="0"/>
      <w:marBottom w:val="0"/>
      <w:divBdr>
        <w:top w:val="none" w:sz="0" w:space="0" w:color="auto"/>
        <w:left w:val="none" w:sz="0" w:space="0" w:color="auto"/>
        <w:bottom w:val="none" w:sz="0" w:space="0" w:color="auto"/>
        <w:right w:val="none" w:sz="0" w:space="0" w:color="auto"/>
      </w:divBdr>
    </w:div>
    <w:div w:id="845486889">
      <w:bodyDiv w:val="1"/>
      <w:marLeft w:val="0"/>
      <w:marRight w:val="0"/>
      <w:marTop w:val="0"/>
      <w:marBottom w:val="0"/>
      <w:divBdr>
        <w:top w:val="none" w:sz="0" w:space="0" w:color="auto"/>
        <w:left w:val="none" w:sz="0" w:space="0" w:color="auto"/>
        <w:bottom w:val="none" w:sz="0" w:space="0" w:color="auto"/>
        <w:right w:val="none" w:sz="0" w:space="0" w:color="auto"/>
      </w:divBdr>
    </w:div>
    <w:div w:id="900991388">
      <w:bodyDiv w:val="1"/>
      <w:marLeft w:val="0"/>
      <w:marRight w:val="0"/>
      <w:marTop w:val="0"/>
      <w:marBottom w:val="0"/>
      <w:divBdr>
        <w:top w:val="none" w:sz="0" w:space="0" w:color="auto"/>
        <w:left w:val="none" w:sz="0" w:space="0" w:color="auto"/>
        <w:bottom w:val="none" w:sz="0" w:space="0" w:color="auto"/>
        <w:right w:val="none" w:sz="0" w:space="0" w:color="auto"/>
      </w:divBdr>
    </w:div>
    <w:div w:id="961107939">
      <w:bodyDiv w:val="1"/>
      <w:marLeft w:val="0"/>
      <w:marRight w:val="0"/>
      <w:marTop w:val="0"/>
      <w:marBottom w:val="0"/>
      <w:divBdr>
        <w:top w:val="none" w:sz="0" w:space="0" w:color="auto"/>
        <w:left w:val="none" w:sz="0" w:space="0" w:color="auto"/>
        <w:bottom w:val="none" w:sz="0" w:space="0" w:color="auto"/>
        <w:right w:val="none" w:sz="0" w:space="0" w:color="auto"/>
      </w:divBdr>
    </w:div>
    <w:div w:id="1111432782">
      <w:bodyDiv w:val="1"/>
      <w:marLeft w:val="0"/>
      <w:marRight w:val="0"/>
      <w:marTop w:val="0"/>
      <w:marBottom w:val="0"/>
      <w:divBdr>
        <w:top w:val="none" w:sz="0" w:space="0" w:color="auto"/>
        <w:left w:val="none" w:sz="0" w:space="0" w:color="auto"/>
        <w:bottom w:val="none" w:sz="0" w:space="0" w:color="auto"/>
        <w:right w:val="none" w:sz="0" w:space="0" w:color="auto"/>
      </w:divBdr>
    </w:div>
    <w:div w:id="1145897323">
      <w:bodyDiv w:val="1"/>
      <w:marLeft w:val="0"/>
      <w:marRight w:val="0"/>
      <w:marTop w:val="0"/>
      <w:marBottom w:val="0"/>
      <w:divBdr>
        <w:top w:val="none" w:sz="0" w:space="0" w:color="auto"/>
        <w:left w:val="none" w:sz="0" w:space="0" w:color="auto"/>
        <w:bottom w:val="none" w:sz="0" w:space="0" w:color="auto"/>
        <w:right w:val="none" w:sz="0" w:space="0" w:color="auto"/>
      </w:divBdr>
    </w:div>
    <w:div w:id="1201556048">
      <w:bodyDiv w:val="1"/>
      <w:marLeft w:val="0"/>
      <w:marRight w:val="0"/>
      <w:marTop w:val="0"/>
      <w:marBottom w:val="0"/>
      <w:divBdr>
        <w:top w:val="none" w:sz="0" w:space="0" w:color="auto"/>
        <w:left w:val="none" w:sz="0" w:space="0" w:color="auto"/>
        <w:bottom w:val="none" w:sz="0" w:space="0" w:color="auto"/>
        <w:right w:val="none" w:sz="0" w:space="0" w:color="auto"/>
      </w:divBdr>
    </w:div>
    <w:div w:id="1276063914">
      <w:bodyDiv w:val="1"/>
      <w:marLeft w:val="0"/>
      <w:marRight w:val="0"/>
      <w:marTop w:val="0"/>
      <w:marBottom w:val="0"/>
      <w:divBdr>
        <w:top w:val="none" w:sz="0" w:space="0" w:color="auto"/>
        <w:left w:val="none" w:sz="0" w:space="0" w:color="auto"/>
        <w:bottom w:val="none" w:sz="0" w:space="0" w:color="auto"/>
        <w:right w:val="none" w:sz="0" w:space="0" w:color="auto"/>
      </w:divBdr>
    </w:div>
    <w:div w:id="1350182968">
      <w:bodyDiv w:val="1"/>
      <w:marLeft w:val="0"/>
      <w:marRight w:val="0"/>
      <w:marTop w:val="0"/>
      <w:marBottom w:val="0"/>
      <w:divBdr>
        <w:top w:val="none" w:sz="0" w:space="0" w:color="auto"/>
        <w:left w:val="none" w:sz="0" w:space="0" w:color="auto"/>
        <w:bottom w:val="none" w:sz="0" w:space="0" w:color="auto"/>
        <w:right w:val="none" w:sz="0" w:space="0" w:color="auto"/>
      </w:divBdr>
    </w:div>
    <w:div w:id="1419983022">
      <w:bodyDiv w:val="1"/>
      <w:marLeft w:val="0"/>
      <w:marRight w:val="0"/>
      <w:marTop w:val="0"/>
      <w:marBottom w:val="0"/>
      <w:divBdr>
        <w:top w:val="none" w:sz="0" w:space="0" w:color="auto"/>
        <w:left w:val="none" w:sz="0" w:space="0" w:color="auto"/>
        <w:bottom w:val="none" w:sz="0" w:space="0" w:color="auto"/>
        <w:right w:val="none" w:sz="0" w:space="0" w:color="auto"/>
      </w:divBdr>
    </w:div>
    <w:div w:id="1509829806">
      <w:bodyDiv w:val="1"/>
      <w:marLeft w:val="0"/>
      <w:marRight w:val="0"/>
      <w:marTop w:val="0"/>
      <w:marBottom w:val="0"/>
      <w:divBdr>
        <w:top w:val="none" w:sz="0" w:space="0" w:color="auto"/>
        <w:left w:val="none" w:sz="0" w:space="0" w:color="auto"/>
        <w:bottom w:val="none" w:sz="0" w:space="0" w:color="auto"/>
        <w:right w:val="none" w:sz="0" w:space="0" w:color="auto"/>
      </w:divBdr>
    </w:div>
    <w:div w:id="1520729116">
      <w:bodyDiv w:val="1"/>
      <w:marLeft w:val="0"/>
      <w:marRight w:val="0"/>
      <w:marTop w:val="0"/>
      <w:marBottom w:val="0"/>
      <w:divBdr>
        <w:top w:val="none" w:sz="0" w:space="0" w:color="auto"/>
        <w:left w:val="none" w:sz="0" w:space="0" w:color="auto"/>
        <w:bottom w:val="none" w:sz="0" w:space="0" w:color="auto"/>
        <w:right w:val="none" w:sz="0" w:space="0" w:color="auto"/>
      </w:divBdr>
    </w:div>
    <w:div w:id="1547763847">
      <w:bodyDiv w:val="1"/>
      <w:marLeft w:val="0"/>
      <w:marRight w:val="0"/>
      <w:marTop w:val="0"/>
      <w:marBottom w:val="0"/>
      <w:divBdr>
        <w:top w:val="none" w:sz="0" w:space="0" w:color="auto"/>
        <w:left w:val="none" w:sz="0" w:space="0" w:color="auto"/>
        <w:bottom w:val="none" w:sz="0" w:space="0" w:color="auto"/>
        <w:right w:val="none" w:sz="0" w:space="0" w:color="auto"/>
      </w:divBdr>
    </w:div>
    <w:div w:id="1617830806">
      <w:bodyDiv w:val="1"/>
      <w:marLeft w:val="0"/>
      <w:marRight w:val="0"/>
      <w:marTop w:val="0"/>
      <w:marBottom w:val="0"/>
      <w:divBdr>
        <w:top w:val="none" w:sz="0" w:space="0" w:color="auto"/>
        <w:left w:val="none" w:sz="0" w:space="0" w:color="auto"/>
        <w:bottom w:val="none" w:sz="0" w:space="0" w:color="auto"/>
        <w:right w:val="none" w:sz="0" w:space="0" w:color="auto"/>
      </w:divBdr>
    </w:div>
    <w:div w:id="1646203328">
      <w:bodyDiv w:val="1"/>
      <w:marLeft w:val="0"/>
      <w:marRight w:val="0"/>
      <w:marTop w:val="0"/>
      <w:marBottom w:val="0"/>
      <w:divBdr>
        <w:top w:val="none" w:sz="0" w:space="0" w:color="auto"/>
        <w:left w:val="none" w:sz="0" w:space="0" w:color="auto"/>
        <w:bottom w:val="none" w:sz="0" w:space="0" w:color="auto"/>
        <w:right w:val="none" w:sz="0" w:space="0" w:color="auto"/>
      </w:divBdr>
    </w:div>
    <w:div w:id="1677540843">
      <w:bodyDiv w:val="1"/>
      <w:marLeft w:val="0"/>
      <w:marRight w:val="0"/>
      <w:marTop w:val="0"/>
      <w:marBottom w:val="0"/>
      <w:divBdr>
        <w:top w:val="none" w:sz="0" w:space="0" w:color="auto"/>
        <w:left w:val="none" w:sz="0" w:space="0" w:color="auto"/>
        <w:bottom w:val="none" w:sz="0" w:space="0" w:color="auto"/>
        <w:right w:val="none" w:sz="0" w:space="0" w:color="auto"/>
      </w:divBdr>
    </w:div>
    <w:div w:id="1683043527">
      <w:bodyDiv w:val="1"/>
      <w:marLeft w:val="0"/>
      <w:marRight w:val="0"/>
      <w:marTop w:val="0"/>
      <w:marBottom w:val="0"/>
      <w:divBdr>
        <w:top w:val="none" w:sz="0" w:space="0" w:color="auto"/>
        <w:left w:val="none" w:sz="0" w:space="0" w:color="auto"/>
        <w:bottom w:val="none" w:sz="0" w:space="0" w:color="auto"/>
        <w:right w:val="none" w:sz="0" w:space="0" w:color="auto"/>
      </w:divBdr>
    </w:div>
    <w:div w:id="1691225305">
      <w:bodyDiv w:val="1"/>
      <w:marLeft w:val="0"/>
      <w:marRight w:val="0"/>
      <w:marTop w:val="0"/>
      <w:marBottom w:val="0"/>
      <w:divBdr>
        <w:top w:val="none" w:sz="0" w:space="0" w:color="auto"/>
        <w:left w:val="none" w:sz="0" w:space="0" w:color="auto"/>
        <w:bottom w:val="none" w:sz="0" w:space="0" w:color="auto"/>
        <w:right w:val="none" w:sz="0" w:space="0" w:color="auto"/>
      </w:divBdr>
    </w:div>
    <w:div w:id="1830628890">
      <w:bodyDiv w:val="1"/>
      <w:marLeft w:val="0"/>
      <w:marRight w:val="0"/>
      <w:marTop w:val="0"/>
      <w:marBottom w:val="0"/>
      <w:divBdr>
        <w:top w:val="none" w:sz="0" w:space="0" w:color="auto"/>
        <w:left w:val="none" w:sz="0" w:space="0" w:color="auto"/>
        <w:bottom w:val="none" w:sz="0" w:space="0" w:color="auto"/>
        <w:right w:val="none" w:sz="0" w:space="0" w:color="auto"/>
      </w:divBdr>
    </w:div>
    <w:div w:id="1990478069">
      <w:bodyDiv w:val="1"/>
      <w:marLeft w:val="0"/>
      <w:marRight w:val="0"/>
      <w:marTop w:val="0"/>
      <w:marBottom w:val="0"/>
      <w:divBdr>
        <w:top w:val="none" w:sz="0" w:space="0" w:color="auto"/>
        <w:left w:val="none" w:sz="0" w:space="0" w:color="auto"/>
        <w:bottom w:val="none" w:sz="0" w:space="0" w:color="auto"/>
        <w:right w:val="none" w:sz="0" w:space="0" w:color="auto"/>
      </w:divBdr>
    </w:div>
    <w:div w:id="210163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ayQztAtiNdANEF9ktuzTP2CIw==">AMUW2mVakl/ej+Mbpj7uyRG/1mWlCByKpOolOC83w6oBeL4AqHMpSBVIyW4K+PxY+7e0abP8kxC8hKlYK89latT6l91iRs0p/x/Q3AhvIbfL/vDpaZsjFYBgbeTPvQ7z4/pRcXeLLdOo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4F790F-88E2-4BC8-8C9D-D1B1CADE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Giang Vũ</dc:creator>
  <cp:lastModifiedBy>-</cp:lastModifiedBy>
  <cp:revision>7</cp:revision>
  <dcterms:created xsi:type="dcterms:W3CDTF">2023-11-22T09:09:00Z</dcterms:created>
  <dcterms:modified xsi:type="dcterms:W3CDTF">2026-01-06T02:10:00Z</dcterms:modified>
</cp:coreProperties>
</file>